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BB167" w14:textId="77777777" w:rsidR="003B03DC" w:rsidRPr="005F4BB9" w:rsidRDefault="003B03DC" w:rsidP="003B03DC">
      <w:pPr>
        <w:pStyle w:val="Heading1"/>
        <w:spacing w:before="0"/>
        <w:rPr>
          <w:rFonts w:eastAsia="MS Minngs"/>
        </w:rPr>
      </w:pPr>
      <w:r>
        <w:rPr>
          <w:rFonts w:eastAsia="MS Minngs"/>
        </w:rPr>
        <w:t>Time for equal access in discrimination claims</w:t>
      </w:r>
    </w:p>
    <w:p w14:paraId="1491973C" w14:textId="77777777" w:rsidR="003B03DC" w:rsidRDefault="003B03DC" w:rsidP="004A2959">
      <w:pPr>
        <w:jc w:val="both"/>
        <w:rPr>
          <w:rFonts w:eastAsia="MS Minngs"/>
          <w:szCs w:val="22"/>
        </w:rPr>
      </w:pPr>
      <w:r>
        <w:rPr>
          <w:rFonts w:eastAsia="MS Minngs"/>
          <w:szCs w:val="22"/>
        </w:rPr>
        <w:t>We all deserve</w:t>
      </w:r>
      <w:r w:rsidRPr="004655AC">
        <w:rPr>
          <w:rFonts w:eastAsia="MS Minngs"/>
          <w:szCs w:val="22"/>
        </w:rPr>
        <w:t xml:space="preserve"> to be safe at work and free from </w:t>
      </w:r>
      <w:r>
        <w:rPr>
          <w:rFonts w:eastAsia="MS Minngs"/>
          <w:szCs w:val="22"/>
        </w:rPr>
        <w:t xml:space="preserve">discrimination and </w:t>
      </w:r>
      <w:r w:rsidRPr="004655AC">
        <w:rPr>
          <w:rFonts w:eastAsia="MS Minngs"/>
          <w:szCs w:val="22"/>
        </w:rPr>
        <w:t>sexual harassment.</w:t>
      </w:r>
      <w:r>
        <w:rPr>
          <w:rFonts w:eastAsia="MS Minngs"/>
          <w:szCs w:val="22"/>
        </w:rPr>
        <w:t xml:space="preserve"> </w:t>
      </w:r>
      <w:r w:rsidRPr="004655AC">
        <w:rPr>
          <w:rFonts w:eastAsia="MS Minngs"/>
          <w:szCs w:val="22"/>
        </w:rPr>
        <w:t xml:space="preserve">While sexual harassment is pervasive across all industries and all employment levels in Australia, it is not inevitable. </w:t>
      </w:r>
      <w:r>
        <w:rPr>
          <w:rFonts w:eastAsia="MS Minngs"/>
          <w:b/>
          <w:bCs/>
          <w:szCs w:val="22"/>
        </w:rPr>
        <w:t xml:space="preserve">The Australian Government </w:t>
      </w:r>
      <w:r w:rsidRPr="001318A0">
        <w:rPr>
          <w:rFonts w:eastAsia="MS Minngs"/>
          <w:b/>
          <w:bCs/>
          <w:szCs w:val="22"/>
        </w:rPr>
        <w:t>ha</w:t>
      </w:r>
      <w:r>
        <w:rPr>
          <w:rFonts w:eastAsia="MS Minngs"/>
          <w:b/>
          <w:bCs/>
          <w:szCs w:val="22"/>
        </w:rPr>
        <w:t>s</w:t>
      </w:r>
      <w:r w:rsidRPr="001318A0">
        <w:rPr>
          <w:rFonts w:eastAsia="MS Minngs"/>
          <w:b/>
          <w:bCs/>
          <w:szCs w:val="22"/>
        </w:rPr>
        <w:t xml:space="preserve"> the power to prevent </w:t>
      </w:r>
      <w:r>
        <w:rPr>
          <w:rFonts w:eastAsia="MS Minngs"/>
          <w:b/>
          <w:bCs/>
          <w:szCs w:val="22"/>
        </w:rPr>
        <w:t>discrimination and sexual harassment</w:t>
      </w:r>
      <w:r>
        <w:rPr>
          <w:rFonts w:eastAsia="MS Minngs"/>
          <w:szCs w:val="22"/>
        </w:rPr>
        <w:t xml:space="preserve"> by adopting an equal access costs model to ensure that people who are harmed can access justice and achieve fair outcomes</w:t>
      </w:r>
      <w:r w:rsidRPr="004655AC">
        <w:rPr>
          <w:rFonts w:eastAsia="MS Minngs"/>
          <w:szCs w:val="22"/>
        </w:rPr>
        <w:t>.</w:t>
      </w:r>
      <w:r>
        <w:rPr>
          <w:rFonts w:eastAsia="MS Minngs"/>
          <w:szCs w:val="22"/>
        </w:rPr>
        <w:t xml:space="preserve"> </w:t>
      </w:r>
    </w:p>
    <w:p w14:paraId="306391F8" w14:textId="7C1DCEBC" w:rsidR="003B03DC" w:rsidRDefault="003B03DC" w:rsidP="004A2959">
      <w:pPr>
        <w:jc w:val="both"/>
        <w:rPr>
          <w:rFonts w:eastAsia="MS Minngs"/>
          <w:szCs w:val="22"/>
        </w:rPr>
      </w:pPr>
      <w:r>
        <w:rPr>
          <w:rFonts w:eastAsia="MS Minngs"/>
          <w:b/>
          <w:bCs/>
          <w:szCs w:val="22"/>
        </w:rPr>
        <w:t>A</w:t>
      </w:r>
      <w:r w:rsidRPr="000C7BD0">
        <w:rPr>
          <w:rFonts w:eastAsia="MS Minngs"/>
          <w:b/>
          <w:bCs/>
          <w:szCs w:val="22"/>
        </w:rPr>
        <w:t xml:space="preserve"> </w:t>
      </w:r>
      <w:r w:rsidRPr="001318A0">
        <w:rPr>
          <w:rFonts w:eastAsia="MS Minngs"/>
          <w:b/>
          <w:bCs/>
          <w:szCs w:val="22"/>
        </w:rPr>
        <w:t xml:space="preserve">major barrier to justice for </w:t>
      </w:r>
      <w:r w:rsidDel="00CA5B39">
        <w:rPr>
          <w:rFonts w:eastAsia="MS Minngs"/>
          <w:b/>
          <w:szCs w:val="22"/>
        </w:rPr>
        <w:t xml:space="preserve">people </w:t>
      </w:r>
      <w:r>
        <w:rPr>
          <w:rFonts w:eastAsia="MS Minngs"/>
          <w:b/>
          <w:bCs/>
          <w:szCs w:val="22"/>
        </w:rPr>
        <w:t>who have</w:t>
      </w:r>
      <w:r w:rsidRPr="001318A0">
        <w:rPr>
          <w:rFonts w:eastAsia="MS Minngs"/>
          <w:b/>
          <w:bCs/>
          <w:szCs w:val="22"/>
        </w:rPr>
        <w:t xml:space="preserve"> experience</w:t>
      </w:r>
      <w:r>
        <w:rPr>
          <w:rFonts w:eastAsia="MS Minngs"/>
          <w:b/>
          <w:bCs/>
          <w:szCs w:val="22"/>
        </w:rPr>
        <w:t>d discrimination and</w:t>
      </w:r>
      <w:r w:rsidRPr="001318A0">
        <w:rPr>
          <w:rFonts w:eastAsia="MS Minngs"/>
          <w:b/>
          <w:bCs/>
          <w:szCs w:val="22"/>
        </w:rPr>
        <w:t xml:space="preserve"> sexual harassment is the risk of having to pay</w:t>
      </w:r>
      <w:r w:rsidR="003162F7">
        <w:rPr>
          <w:rFonts w:eastAsia="MS Minngs"/>
          <w:b/>
          <w:bCs/>
          <w:szCs w:val="22"/>
        </w:rPr>
        <w:t xml:space="preserve"> the legal</w:t>
      </w:r>
      <w:r w:rsidRPr="001318A0">
        <w:rPr>
          <w:rFonts w:eastAsia="MS Minngs"/>
          <w:b/>
          <w:bCs/>
          <w:szCs w:val="22"/>
        </w:rPr>
        <w:t xml:space="preserve"> costs</w:t>
      </w:r>
      <w:r w:rsidR="003162F7">
        <w:rPr>
          <w:rFonts w:eastAsia="MS Minngs"/>
          <w:b/>
          <w:bCs/>
          <w:szCs w:val="22"/>
        </w:rPr>
        <w:t xml:space="preserve"> of</w:t>
      </w:r>
      <w:r w:rsidRPr="001318A0">
        <w:rPr>
          <w:rFonts w:eastAsia="MS Minngs"/>
          <w:szCs w:val="22"/>
        </w:rPr>
        <w:t xml:space="preserve"> the </w:t>
      </w:r>
      <w:r>
        <w:rPr>
          <w:rFonts w:eastAsia="MS Minngs"/>
          <w:szCs w:val="22"/>
        </w:rPr>
        <w:t xml:space="preserve">perpetrator or the perpetrator’s employer </w:t>
      </w:r>
      <w:r w:rsidRPr="001318A0">
        <w:rPr>
          <w:rFonts w:eastAsia="MS Minngs"/>
          <w:szCs w:val="22"/>
        </w:rPr>
        <w:t xml:space="preserve">should they </w:t>
      </w:r>
      <w:r>
        <w:rPr>
          <w:rFonts w:eastAsia="MS Minngs"/>
          <w:szCs w:val="22"/>
        </w:rPr>
        <w:t xml:space="preserve">lose. Equally, they must be able </w:t>
      </w:r>
      <w:r w:rsidRPr="002A3040">
        <w:rPr>
          <w:rFonts w:eastAsia="MS Minngs"/>
          <w:b/>
          <w:bCs/>
          <w:szCs w:val="22"/>
        </w:rPr>
        <w:t>to</w:t>
      </w:r>
      <w:r>
        <w:rPr>
          <w:rFonts w:eastAsia="MS Minngs"/>
          <w:szCs w:val="22"/>
        </w:rPr>
        <w:t xml:space="preserve"> </w:t>
      </w:r>
      <w:r w:rsidRPr="002A3040">
        <w:rPr>
          <w:rFonts w:eastAsia="MS Minngs"/>
          <w:b/>
          <w:bCs/>
          <w:szCs w:val="22"/>
        </w:rPr>
        <w:t>recover the</w:t>
      </w:r>
      <w:r w:rsidR="003162F7">
        <w:rPr>
          <w:rFonts w:eastAsia="MS Minngs"/>
          <w:b/>
          <w:bCs/>
          <w:szCs w:val="22"/>
        </w:rPr>
        <w:t>ir own legal</w:t>
      </w:r>
      <w:r w:rsidRPr="002A3040">
        <w:rPr>
          <w:rFonts w:eastAsia="MS Minngs"/>
          <w:b/>
          <w:bCs/>
          <w:szCs w:val="22"/>
        </w:rPr>
        <w:t xml:space="preserve"> cost</w:t>
      </w:r>
      <w:r w:rsidR="003162F7">
        <w:rPr>
          <w:rFonts w:eastAsia="MS Minngs"/>
          <w:b/>
          <w:bCs/>
          <w:szCs w:val="22"/>
        </w:rPr>
        <w:t>s</w:t>
      </w:r>
      <w:r w:rsidRPr="002A3040">
        <w:rPr>
          <w:rFonts w:eastAsia="MS Minngs"/>
          <w:b/>
          <w:bCs/>
          <w:szCs w:val="22"/>
        </w:rPr>
        <w:t xml:space="preserve"> if they win</w:t>
      </w:r>
      <w:r>
        <w:rPr>
          <w:rFonts w:eastAsia="MS Minngs"/>
          <w:b/>
          <w:bCs/>
          <w:szCs w:val="22"/>
        </w:rPr>
        <w:t xml:space="preserve"> </w:t>
      </w:r>
      <w:r>
        <w:rPr>
          <w:rFonts w:eastAsia="MS Minngs"/>
          <w:szCs w:val="22"/>
        </w:rPr>
        <w:t>to ensure that they are not left out of pocket, and that legal representation is financially viable and accessible.</w:t>
      </w:r>
    </w:p>
    <w:p w14:paraId="76E3A145" w14:textId="57C5D14A" w:rsidR="003B03DC" w:rsidRDefault="003B03DC" w:rsidP="004A2959">
      <w:pPr>
        <w:jc w:val="both"/>
        <w:rPr>
          <w:rFonts w:eastAsia="MS Minngs"/>
          <w:szCs w:val="22"/>
        </w:rPr>
      </w:pPr>
      <w:r>
        <w:rPr>
          <w:rFonts w:eastAsia="MS Minngs"/>
          <w:szCs w:val="22"/>
        </w:rPr>
        <w:t>These risks stop people from pursuing their rights. This is especially true for di</w:t>
      </w:r>
      <w:r w:rsidRPr="002562FB">
        <w:t>verse and disproportionately affected communities</w:t>
      </w:r>
      <w:r>
        <w:rPr>
          <w:rFonts w:eastAsia="MS Minngs"/>
          <w:szCs w:val="22"/>
        </w:rPr>
        <w:t>,</w:t>
      </w:r>
      <w:r w:rsidR="003162F7">
        <w:rPr>
          <w:rFonts w:eastAsia="MS Minngs"/>
          <w:szCs w:val="22"/>
        </w:rPr>
        <w:t xml:space="preserve"> for</w:t>
      </w:r>
      <w:r>
        <w:rPr>
          <w:rFonts w:eastAsia="MS Minngs"/>
          <w:szCs w:val="22"/>
        </w:rPr>
        <w:t xml:space="preserve"> people who are low paid and in insecure work, and when people are up against an organisation with large resources such as many employers.</w:t>
      </w:r>
      <w:r>
        <w:t xml:space="preserve"> </w:t>
      </w:r>
    </w:p>
    <w:p w14:paraId="15AECD87" w14:textId="289B0842" w:rsidR="003B03DC" w:rsidRDefault="003B03DC" w:rsidP="004A2959">
      <w:pPr>
        <w:jc w:val="both"/>
        <w:rPr>
          <w:rFonts w:eastAsia="MS Minngs"/>
          <w:szCs w:val="22"/>
        </w:rPr>
      </w:pPr>
      <w:r>
        <w:rPr>
          <w:rFonts w:eastAsia="MS Minngs"/>
          <w:szCs w:val="22"/>
        </w:rPr>
        <w:t xml:space="preserve">The rules for awarding costs in discrimination matters have a significant impact on access to justice as legal costs can be hundreds of thousands of dollars and many people do not bring claims for fear that they could have to pay the other side’s costs if they lose. This means people do not enforce their rights and claims are rarely aired in </w:t>
      </w:r>
      <w:r w:rsidR="003162F7">
        <w:rPr>
          <w:rFonts w:eastAsia="MS Minngs"/>
          <w:szCs w:val="22"/>
        </w:rPr>
        <w:t>c</w:t>
      </w:r>
      <w:r>
        <w:rPr>
          <w:rFonts w:eastAsia="MS Minngs"/>
          <w:szCs w:val="22"/>
        </w:rPr>
        <w:t xml:space="preserve">ourt. This allows discrimination and sexual harassment to flourish. </w:t>
      </w:r>
    </w:p>
    <w:p w14:paraId="6E0F7873" w14:textId="77777777" w:rsidR="003B03DC" w:rsidRPr="00C67DD1" w:rsidRDefault="003B03DC" w:rsidP="004A2959">
      <w:pPr>
        <w:jc w:val="both"/>
        <w:rPr>
          <w:rFonts w:eastAsia="MS Minngs"/>
          <w:szCs w:val="22"/>
        </w:rPr>
      </w:pPr>
      <w:r w:rsidRPr="002E02C8">
        <w:rPr>
          <w:rFonts w:eastAsia="MS Minngs"/>
          <w:szCs w:val="22"/>
        </w:rPr>
        <w:t xml:space="preserve">The </w:t>
      </w:r>
      <w:r w:rsidRPr="002A3040">
        <w:rPr>
          <w:rFonts w:eastAsia="MS Minngs"/>
          <w:b/>
          <w:bCs/>
          <w:szCs w:val="22"/>
        </w:rPr>
        <w:t xml:space="preserve">Power to Prevent </w:t>
      </w:r>
      <w:r>
        <w:rPr>
          <w:rFonts w:eastAsia="MS Minngs"/>
          <w:szCs w:val="22"/>
        </w:rPr>
        <w:t xml:space="preserve">Coalition is a group of more than </w:t>
      </w:r>
      <w:r w:rsidRPr="00352275">
        <w:rPr>
          <w:rFonts w:eastAsia="MS Minngs"/>
          <w:szCs w:val="22"/>
        </w:rPr>
        <w:t>60</w:t>
      </w:r>
      <w:r>
        <w:rPr>
          <w:rFonts w:eastAsia="MS Minngs"/>
          <w:szCs w:val="22"/>
        </w:rPr>
        <w:t xml:space="preserve"> diverse community organisations, unions, academics, peak bodies, health professionals, lawyers and victim-survivors. We see the effects of discrimination and sexual harassment on people every day. Our recommendations to improve the law are based on this direct experience. </w:t>
      </w:r>
    </w:p>
    <w:p w14:paraId="18F276F3" w14:textId="417006DC" w:rsidR="003162F7" w:rsidRPr="001318A0" w:rsidRDefault="003B03DC" w:rsidP="004A2959">
      <w:pPr>
        <w:jc w:val="both"/>
        <w:rPr>
          <w:rFonts w:eastAsia="MS Minngs"/>
          <w:b/>
          <w:szCs w:val="22"/>
        </w:rPr>
      </w:pPr>
      <w:r>
        <w:rPr>
          <w:rFonts w:eastAsia="MS Minngs"/>
          <w:b/>
          <w:bCs/>
          <w:szCs w:val="22"/>
        </w:rPr>
        <w:t>This is why w</w:t>
      </w:r>
      <w:r w:rsidRPr="001318A0">
        <w:rPr>
          <w:rFonts w:eastAsia="MS Minngs"/>
          <w:b/>
          <w:bCs/>
          <w:szCs w:val="22"/>
        </w:rPr>
        <w:t xml:space="preserve">e </w:t>
      </w:r>
      <w:r>
        <w:rPr>
          <w:rFonts w:eastAsia="MS Minngs"/>
          <w:b/>
          <w:bCs/>
          <w:szCs w:val="22"/>
        </w:rPr>
        <w:t xml:space="preserve">are </w:t>
      </w:r>
      <w:r w:rsidRPr="001318A0">
        <w:rPr>
          <w:rFonts w:eastAsia="MS Minngs"/>
          <w:b/>
          <w:bCs/>
          <w:szCs w:val="22"/>
        </w:rPr>
        <w:t>call</w:t>
      </w:r>
      <w:r>
        <w:rPr>
          <w:rFonts w:eastAsia="MS Minngs"/>
          <w:b/>
          <w:bCs/>
          <w:szCs w:val="22"/>
        </w:rPr>
        <w:t xml:space="preserve">ing </w:t>
      </w:r>
      <w:r w:rsidRPr="001318A0">
        <w:rPr>
          <w:rFonts w:eastAsia="MS Minngs"/>
          <w:b/>
          <w:bCs/>
          <w:szCs w:val="22"/>
        </w:rPr>
        <w:t xml:space="preserve">on the Australian Government to adopt an </w:t>
      </w:r>
      <w:r>
        <w:rPr>
          <w:rFonts w:eastAsia="MS Minngs"/>
          <w:b/>
          <w:bCs/>
          <w:szCs w:val="22"/>
        </w:rPr>
        <w:t>E</w:t>
      </w:r>
      <w:r w:rsidRPr="001318A0">
        <w:rPr>
          <w:rFonts w:eastAsia="MS Minngs"/>
          <w:b/>
          <w:bCs/>
          <w:szCs w:val="22"/>
        </w:rPr>
        <w:t xml:space="preserve">qual </w:t>
      </w:r>
      <w:r>
        <w:rPr>
          <w:rFonts w:eastAsia="MS Minngs"/>
          <w:b/>
          <w:bCs/>
          <w:szCs w:val="22"/>
        </w:rPr>
        <w:t>A</w:t>
      </w:r>
      <w:r w:rsidRPr="001318A0">
        <w:rPr>
          <w:rFonts w:eastAsia="MS Minngs"/>
          <w:b/>
          <w:bCs/>
          <w:szCs w:val="22"/>
        </w:rPr>
        <w:t>ccess costs model</w:t>
      </w:r>
      <w:r>
        <w:rPr>
          <w:rFonts w:eastAsia="MS Minngs"/>
          <w:b/>
          <w:bCs/>
          <w:szCs w:val="22"/>
        </w:rPr>
        <w:t xml:space="preserve"> for all discrimination matters. This </w:t>
      </w:r>
      <w:bookmarkStart w:id="0" w:name="_Hlk130996672"/>
      <w:r>
        <w:rPr>
          <w:rFonts w:eastAsia="MS Minngs"/>
          <w:b/>
          <w:bCs/>
          <w:szCs w:val="22"/>
        </w:rPr>
        <w:t>would</w:t>
      </w:r>
      <w:r w:rsidRPr="001318A0">
        <w:rPr>
          <w:rFonts w:eastAsia="MS Minngs"/>
          <w:b/>
          <w:bCs/>
          <w:szCs w:val="22"/>
        </w:rPr>
        <w:t xml:space="preserve"> </w:t>
      </w:r>
      <w:r>
        <w:rPr>
          <w:rFonts w:eastAsia="MS Minngs"/>
          <w:b/>
          <w:bCs/>
          <w:szCs w:val="22"/>
        </w:rPr>
        <w:t xml:space="preserve">allow people who experience discrimination and sexual harassment to </w:t>
      </w:r>
      <w:r w:rsidRPr="001318A0">
        <w:rPr>
          <w:rFonts w:eastAsia="MS Minngs"/>
          <w:b/>
          <w:bCs/>
          <w:szCs w:val="22"/>
        </w:rPr>
        <w:t>recover their legal costs if successful</w:t>
      </w:r>
      <w:r>
        <w:rPr>
          <w:rFonts w:eastAsia="MS Minngs"/>
          <w:b/>
          <w:bCs/>
          <w:szCs w:val="22"/>
        </w:rPr>
        <w:t xml:space="preserve">. </w:t>
      </w:r>
      <w:r>
        <w:rPr>
          <w:rFonts w:eastAsia="MS Minngs"/>
          <w:szCs w:val="22"/>
        </w:rPr>
        <w:t>I</w:t>
      </w:r>
      <w:r w:rsidRPr="00AC4EBA">
        <w:rPr>
          <w:rFonts w:eastAsia="MS Minngs"/>
          <w:szCs w:val="22"/>
        </w:rPr>
        <w:t xml:space="preserve">f unsuccessful, </w:t>
      </w:r>
      <w:r>
        <w:rPr>
          <w:rFonts w:eastAsia="MS Minngs"/>
          <w:szCs w:val="22"/>
        </w:rPr>
        <w:t xml:space="preserve">they would </w:t>
      </w:r>
      <w:r w:rsidRPr="00AC4EBA">
        <w:rPr>
          <w:rFonts w:eastAsia="MS Minngs"/>
          <w:szCs w:val="22"/>
        </w:rPr>
        <w:t xml:space="preserve">not be required to </w:t>
      </w:r>
      <w:r w:rsidRPr="001318A0">
        <w:rPr>
          <w:rFonts w:eastAsia="MS Minngs"/>
          <w:szCs w:val="22"/>
        </w:rPr>
        <w:t xml:space="preserve">pay the </w:t>
      </w:r>
      <w:r>
        <w:rPr>
          <w:rFonts w:eastAsia="MS Minngs"/>
          <w:szCs w:val="22"/>
        </w:rPr>
        <w:t>other side’s</w:t>
      </w:r>
      <w:r w:rsidRPr="001318A0">
        <w:rPr>
          <w:rFonts w:eastAsia="MS Minngs"/>
          <w:szCs w:val="22"/>
        </w:rPr>
        <w:t xml:space="preserve"> costs</w:t>
      </w:r>
      <w:r w:rsidR="003162F7">
        <w:rPr>
          <w:rFonts w:eastAsia="MS Minngs"/>
          <w:szCs w:val="22"/>
        </w:rPr>
        <w:t>, with some limited exceptions such as for vexatious litigation.</w:t>
      </w:r>
      <w:bookmarkEnd w:id="0"/>
      <w:r w:rsidRPr="001318A0">
        <w:rPr>
          <w:rFonts w:eastAsia="MS Minngs"/>
          <w:szCs w:val="22"/>
        </w:rPr>
        <w:t xml:space="preserve"> This model is </w:t>
      </w:r>
      <w:r>
        <w:rPr>
          <w:rFonts w:eastAsia="MS Minngs"/>
          <w:szCs w:val="22"/>
        </w:rPr>
        <w:t>similar</w:t>
      </w:r>
      <w:r w:rsidRPr="001318A0">
        <w:rPr>
          <w:rFonts w:eastAsia="MS Minngs"/>
          <w:szCs w:val="22"/>
        </w:rPr>
        <w:t xml:space="preserve"> to costs protections already available in whistleblowing law. </w:t>
      </w:r>
      <w:r>
        <w:rPr>
          <w:rFonts w:eastAsia="MS Minngs"/>
          <w:szCs w:val="22"/>
        </w:rPr>
        <w:t xml:space="preserve">Adopting this model would mean that people do not face a lifetime of debt simply for enforcing their rights. </w:t>
      </w:r>
    </w:p>
    <w:p w14:paraId="4EBE8097" w14:textId="77777777" w:rsidR="003B03DC" w:rsidRDefault="003B03DC" w:rsidP="004A2959">
      <w:pPr>
        <w:jc w:val="both"/>
        <w:rPr>
          <w:rFonts w:eastAsia="MS Minngs"/>
          <w:b/>
          <w:bCs/>
          <w:szCs w:val="22"/>
        </w:rPr>
      </w:pPr>
      <w:r>
        <w:rPr>
          <w:rFonts w:eastAsia="MS Minngs"/>
          <w:b/>
          <w:bCs/>
          <w:szCs w:val="22"/>
        </w:rPr>
        <w:t>E</w:t>
      </w:r>
      <w:r w:rsidRPr="001318A0">
        <w:rPr>
          <w:rFonts w:eastAsia="MS Minngs"/>
          <w:b/>
          <w:bCs/>
          <w:szCs w:val="22"/>
        </w:rPr>
        <w:t xml:space="preserve">qual </w:t>
      </w:r>
      <w:r>
        <w:rPr>
          <w:rFonts w:eastAsia="MS Minngs"/>
          <w:b/>
          <w:bCs/>
          <w:szCs w:val="22"/>
        </w:rPr>
        <w:t>A</w:t>
      </w:r>
      <w:r w:rsidRPr="001318A0">
        <w:rPr>
          <w:rFonts w:eastAsia="MS Minngs"/>
          <w:b/>
          <w:bCs/>
          <w:szCs w:val="22"/>
        </w:rPr>
        <w:t>ccess</w:t>
      </w:r>
      <w:r>
        <w:rPr>
          <w:rFonts w:eastAsia="MS Minngs"/>
          <w:b/>
          <w:bCs/>
          <w:szCs w:val="22"/>
        </w:rPr>
        <w:t xml:space="preserve"> means:</w:t>
      </w:r>
    </w:p>
    <w:p w14:paraId="7D57F705" w14:textId="77777777" w:rsidR="003B03DC" w:rsidRPr="00153241" w:rsidRDefault="003B03DC" w:rsidP="004A2959">
      <w:pPr>
        <w:pStyle w:val="ListParagraph"/>
        <w:numPr>
          <w:ilvl w:val="0"/>
          <w:numId w:val="1"/>
        </w:numPr>
        <w:ind w:left="714" w:hanging="357"/>
        <w:contextualSpacing w:val="0"/>
        <w:jc w:val="both"/>
        <w:rPr>
          <w:rFonts w:eastAsia="MS Minngs"/>
          <w:b/>
          <w:bCs/>
          <w:szCs w:val="22"/>
        </w:rPr>
      </w:pPr>
      <w:r>
        <w:rPr>
          <w:b/>
          <w:bCs/>
        </w:rPr>
        <w:t>P</w:t>
      </w:r>
      <w:r w:rsidRPr="009F7EF0">
        <w:rPr>
          <w:b/>
          <w:bCs/>
        </w:rPr>
        <w:t xml:space="preserve">eople who experience the highest rates of discrimination and sexual harassment </w:t>
      </w:r>
      <w:r>
        <w:rPr>
          <w:b/>
          <w:bCs/>
        </w:rPr>
        <w:t xml:space="preserve">are supported </w:t>
      </w:r>
      <w:r w:rsidRPr="009F7EF0">
        <w:rPr>
          <w:b/>
          <w:bCs/>
        </w:rPr>
        <w:t xml:space="preserve">to come forward </w:t>
      </w:r>
      <w:r w:rsidRPr="00153241">
        <w:rPr>
          <w:rFonts w:eastAsia="MS Minngs"/>
          <w:b/>
          <w:bCs/>
          <w:szCs w:val="22"/>
        </w:rPr>
        <w:t xml:space="preserve">without the risk of becoming bankrupt or having a huge debt simply for </w:t>
      </w:r>
      <w:r>
        <w:rPr>
          <w:rFonts w:eastAsia="MS Minngs"/>
          <w:b/>
          <w:bCs/>
          <w:szCs w:val="22"/>
        </w:rPr>
        <w:t>enforcing their rights</w:t>
      </w:r>
      <w:r w:rsidRPr="00153241">
        <w:rPr>
          <w:rFonts w:eastAsia="MS Minngs"/>
          <w:b/>
          <w:bCs/>
          <w:szCs w:val="22"/>
        </w:rPr>
        <w:t xml:space="preserve">.  </w:t>
      </w:r>
    </w:p>
    <w:p w14:paraId="32AC76AD" w14:textId="77777777" w:rsidR="003B03DC" w:rsidRPr="00485751" w:rsidRDefault="003B03DC" w:rsidP="004A2959">
      <w:pPr>
        <w:pStyle w:val="ListParagraph"/>
        <w:numPr>
          <w:ilvl w:val="0"/>
          <w:numId w:val="1"/>
        </w:numPr>
        <w:spacing w:line="240" w:lineRule="auto"/>
        <w:ind w:left="714" w:hanging="357"/>
        <w:jc w:val="both"/>
        <w:rPr>
          <w:rFonts w:cs="Arial"/>
          <w:szCs w:val="22"/>
        </w:rPr>
      </w:pPr>
      <w:r w:rsidRPr="00F97AC7">
        <w:rPr>
          <w:rFonts w:eastAsia="MS Minngs"/>
          <w:b/>
          <w:bCs/>
          <w:szCs w:val="22"/>
        </w:rPr>
        <w:t xml:space="preserve">People </w:t>
      </w:r>
      <w:r>
        <w:rPr>
          <w:rFonts w:eastAsia="MS Minngs"/>
          <w:b/>
          <w:bCs/>
          <w:szCs w:val="22"/>
        </w:rPr>
        <w:t xml:space="preserve">who have experienced discrimination and sexual harassment </w:t>
      </w:r>
      <w:r w:rsidRPr="00F97AC7">
        <w:rPr>
          <w:rFonts w:eastAsia="MS Minngs"/>
          <w:b/>
          <w:bCs/>
          <w:szCs w:val="22"/>
        </w:rPr>
        <w:t xml:space="preserve">can access legal </w:t>
      </w:r>
      <w:r w:rsidRPr="003F0049">
        <w:rPr>
          <w:rFonts w:eastAsia="MS Minngs" w:cs="Arial"/>
          <w:b/>
          <w:bCs/>
          <w:szCs w:val="22"/>
        </w:rPr>
        <w:t xml:space="preserve">representation. </w:t>
      </w:r>
    </w:p>
    <w:p w14:paraId="1D518811" w14:textId="77777777" w:rsidR="003B03DC" w:rsidRPr="00A048BC" w:rsidRDefault="003B03DC" w:rsidP="004A2959">
      <w:pPr>
        <w:pStyle w:val="pf0"/>
        <w:numPr>
          <w:ilvl w:val="0"/>
          <w:numId w:val="1"/>
        </w:numPr>
        <w:spacing w:before="0" w:beforeAutospacing="0" w:after="120" w:afterAutospacing="0"/>
        <w:ind w:left="714" w:hanging="357"/>
        <w:jc w:val="both"/>
        <w:rPr>
          <w:rFonts w:cs="Arial"/>
          <w:szCs w:val="22"/>
        </w:rPr>
      </w:pPr>
      <w:r w:rsidRPr="00485751">
        <w:rPr>
          <w:rStyle w:val="cf01"/>
          <w:rFonts w:ascii="Arial" w:hAnsi="Arial" w:cs="Arial"/>
          <w:sz w:val="22"/>
          <w:szCs w:val="22"/>
        </w:rPr>
        <w:t xml:space="preserve">There </w:t>
      </w:r>
      <w:r>
        <w:rPr>
          <w:rStyle w:val="cf01"/>
          <w:rFonts w:ascii="Arial" w:hAnsi="Arial" w:cs="Arial"/>
          <w:sz w:val="22"/>
          <w:szCs w:val="22"/>
        </w:rPr>
        <w:t>will</w:t>
      </w:r>
      <w:r w:rsidRPr="00485751">
        <w:rPr>
          <w:rStyle w:val="cf01"/>
          <w:rFonts w:ascii="Arial" w:hAnsi="Arial" w:cs="Arial"/>
          <w:sz w:val="22"/>
          <w:szCs w:val="22"/>
        </w:rPr>
        <w:t xml:space="preserve"> likely be more case law that sends the message that this behaviour is </w:t>
      </w:r>
      <w:r>
        <w:rPr>
          <w:rStyle w:val="cf01"/>
          <w:rFonts w:ascii="Arial" w:hAnsi="Arial" w:cs="Arial"/>
          <w:sz w:val="22"/>
          <w:szCs w:val="22"/>
        </w:rPr>
        <w:t>un</w:t>
      </w:r>
      <w:r w:rsidRPr="00485751">
        <w:rPr>
          <w:rStyle w:val="cf01"/>
          <w:rFonts w:ascii="Arial" w:hAnsi="Arial" w:cs="Arial"/>
          <w:sz w:val="22"/>
          <w:szCs w:val="22"/>
        </w:rPr>
        <w:t>acceptable</w:t>
      </w:r>
      <w:r>
        <w:rPr>
          <w:rStyle w:val="cf01"/>
          <w:rFonts w:ascii="Arial" w:hAnsi="Arial" w:cs="Arial"/>
          <w:sz w:val="22"/>
          <w:szCs w:val="22"/>
        </w:rPr>
        <w:t>, and will allow damages awards to better reflect community standards.</w:t>
      </w:r>
    </w:p>
    <w:p w14:paraId="5BDDB703" w14:textId="77777777" w:rsidR="003B03DC" w:rsidRPr="002A3040" w:rsidRDefault="003B03DC" w:rsidP="004A2959">
      <w:pPr>
        <w:pStyle w:val="ListParagraph"/>
        <w:numPr>
          <w:ilvl w:val="0"/>
          <w:numId w:val="1"/>
        </w:numPr>
        <w:ind w:left="714" w:hanging="357"/>
        <w:jc w:val="both"/>
      </w:pPr>
      <w:r>
        <w:rPr>
          <w:rFonts w:eastAsia="MS Minngs"/>
          <w:b/>
          <w:bCs/>
          <w:szCs w:val="22"/>
        </w:rPr>
        <w:t>We can ensure the new protections in the Sex Discrimination Act are upheld to better eliminate and prevent gender based discrimination.</w:t>
      </w:r>
      <w:r w:rsidRPr="00C01915">
        <w:rPr>
          <w:rFonts w:eastAsia="MS Minngs"/>
          <w:szCs w:val="22"/>
        </w:rPr>
        <w:t xml:space="preserve"> </w:t>
      </w:r>
    </w:p>
    <w:p w14:paraId="63C2C8D3" w14:textId="77777777" w:rsidR="003B03DC" w:rsidRDefault="003B03DC" w:rsidP="004A2959">
      <w:pPr>
        <w:jc w:val="both"/>
      </w:pPr>
      <w:r>
        <w:t>We can prevent and eliminate sexual harassment and discrimination but to do this we must remove barriers to accessing justice and support people who experience discrimination and sexual harassment to take action.</w:t>
      </w:r>
    </w:p>
    <w:p w14:paraId="124F1EEE" w14:textId="0C3A5BB4" w:rsidR="00DB72A5" w:rsidRDefault="003B03DC" w:rsidP="004A2959">
      <w:pPr>
        <w:jc w:val="both"/>
      </w:pPr>
      <w:r>
        <w:t>It’s time for Australia to adopt Equal Access for discrimination claims.</w:t>
      </w:r>
    </w:p>
    <w:p w14:paraId="35DCBFB0" w14:textId="70B29EB9" w:rsidR="007208BF" w:rsidRDefault="007208BF" w:rsidP="003B03DC"/>
    <w:p w14:paraId="09979A85" w14:textId="52559EE6" w:rsidR="007208BF" w:rsidRPr="00EB0DB9" w:rsidRDefault="007208BF" w:rsidP="007208BF">
      <w:pPr>
        <w:rPr>
          <w:rFonts w:ascii="Franklin Gothic Book" w:hAnsi="Franklin Gothic Book"/>
          <w:b/>
          <w:sz w:val="20"/>
          <w:szCs w:val="20"/>
        </w:rPr>
      </w:pPr>
      <w:r w:rsidRPr="00EB0DB9">
        <w:rPr>
          <w:rFonts w:ascii="Franklin Gothic Book" w:hAnsi="Franklin Gothic Book"/>
          <w:b/>
          <w:sz w:val="20"/>
          <w:szCs w:val="20"/>
        </w:rPr>
        <w:lastRenderedPageBreak/>
        <w:t>List of Signatories (as at April 2023)</w:t>
      </w:r>
    </w:p>
    <w:p w14:paraId="180F8363" w14:textId="0BC6CA89" w:rsidR="007208BF" w:rsidRPr="0021468D" w:rsidRDefault="007208BF" w:rsidP="007208BF">
      <w:pPr>
        <w:pStyle w:val="NoSpacing"/>
        <w:numPr>
          <w:ilvl w:val="0"/>
          <w:numId w:val="3"/>
        </w:numPr>
        <w:spacing w:line="276" w:lineRule="auto"/>
        <w:ind w:left="360"/>
        <w:rPr>
          <w:rFonts w:ascii="Franklin Gothic Book" w:hAnsi="Franklin Gothic Book"/>
          <w:b/>
          <w:bCs/>
          <w:sz w:val="20"/>
          <w:szCs w:val="20"/>
        </w:rPr>
      </w:pPr>
      <w:r w:rsidRPr="0021468D">
        <w:rPr>
          <w:rFonts w:ascii="Franklin Gothic Book" w:hAnsi="Franklin Gothic Book"/>
          <w:sz w:val="20"/>
          <w:szCs w:val="20"/>
        </w:rPr>
        <w:t>Accountability Matters Project</w:t>
      </w:r>
    </w:p>
    <w:p w14:paraId="263020BE" w14:textId="36552526" w:rsidR="007208BF" w:rsidRPr="0021468D" w:rsidRDefault="007208BF" w:rsidP="007208BF">
      <w:pPr>
        <w:pStyle w:val="NoSpacing"/>
        <w:numPr>
          <w:ilvl w:val="0"/>
          <w:numId w:val="3"/>
        </w:numPr>
        <w:spacing w:line="276" w:lineRule="auto"/>
        <w:ind w:left="360"/>
        <w:rPr>
          <w:rFonts w:ascii="Franklin Gothic Book" w:hAnsi="Franklin Gothic Book"/>
          <w:b/>
          <w:bCs/>
          <w:sz w:val="20"/>
          <w:szCs w:val="20"/>
        </w:rPr>
      </w:pPr>
      <w:r w:rsidRPr="0021468D">
        <w:rPr>
          <w:rFonts w:ascii="Franklin Gothic Book" w:hAnsi="Franklin Gothic Book"/>
          <w:bCs/>
          <w:sz w:val="20"/>
          <w:szCs w:val="20"/>
        </w:rPr>
        <w:t>Associate Professor Alysia Blackham, University of Melbourne</w:t>
      </w:r>
    </w:p>
    <w:p w14:paraId="1F64E035" w14:textId="7B7EE5DD"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Australian Centre for Disability Law </w:t>
      </w:r>
    </w:p>
    <w:p w14:paraId="7BFA1A28" w14:textId="210C392A"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Australian Council of Trade Unions </w:t>
      </w:r>
    </w:p>
    <w:p w14:paraId="44CA669E" w14:textId="44003A9C"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Australian Education Union</w:t>
      </w:r>
    </w:p>
    <w:p w14:paraId="23CF9F6E" w14:textId="4BC0E3AC" w:rsidR="007208BF" w:rsidRPr="0021468D" w:rsidRDefault="007208BF" w:rsidP="007208BF">
      <w:pPr>
        <w:pStyle w:val="NoSpacing"/>
        <w:numPr>
          <w:ilvl w:val="0"/>
          <w:numId w:val="3"/>
        </w:numPr>
        <w:spacing w:line="276" w:lineRule="auto"/>
        <w:ind w:left="360"/>
        <w:rPr>
          <w:rFonts w:ascii="Franklin Gothic Book" w:hAnsi="Franklin Gothic Book"/>
          <w:b/>
          <w:sz w:val="20"/>
          <w:szCs w:val="20"/>
        </w:rPr>
      </w:pPr>
      <w:r w:rsidRPr="0021468D">
        <w:rPr>
          <w:rFonts w:ascii="Franklin Gothic Book" w:hAnsi="Franklin Gothic Book"/>
          <w:sz w:val="20"/>
          <w:szCs w:val="20"/>
        </w:rPr>
        <w:t>Australian Lawyers Alliance</w:t>
      </w:r>
    </w:p>
    <w:p w14:paraId="6F24053E" w14:textId="05C982D7" w:rsidR="007208BF" w:rsidRPr="0021468D" w:rsidRDefault="007208BF" w:rsidP="007208BF">
      <w:pPr>
        <w:pStyle w:val="NoSpacing"/>
        <w:numPr>
          <w:ilvl w:val="0"/>
          <w:numId w:val="3"/>
        </w:numPr>
        <w:spacing w:line="276" w:lineRule="auto"/>
        <w:ind w:left="360"/>
        <w:rPr>
          <w:rFonts w:ascii="Franklin Gothic Book" w:hAnsi="Franklin Gothic Book"/>
          <w:b/>
          <w:bCs/>
          <w:sz w:val="20"/>
          <w:szCs w:val="20"/>
        </w:rPr>
      </w:pPr>
      <w:r w:rsidRPr="0021468D">
        <w:rPr>
          <w:rFonts w:ascii="Franklin Gothic Book" w:hAnsi="Franklin Gothic Book"/>
          <w:sz w:val="20"/>
          <w:szCs w:val="20"/>
        </w:rPr>
        <w:t>Australian Manufacturing Workers Union (AMWU)</w:t>
      </w:r>
    </w:p>
    <w:p w14:paraId="53EA03E6" w14:textId="36572B4E"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Australian Nursing &amp; Midwifery Federatio</w:t>
      </w:r>
      <w:r w:rsidR="0021468D">
        <w:rPr>
          <w:rFonts w:ascii="Franklin Gothic Book" w:hAnsi="Franklin Gothic Book"/>
          <w:sz w:val="20"/>
          <w:szCs w:val="20"/>
        </w:rPr>
        <w:t>n</w:t>
      </w:r>
    </w:p>
    <w:p w14:paraId="656DFA8D" w14:textId="3F9422B9"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Australian Women Lawyers Ltd</w:t>
      </w:r>
    </w:p>
    <w:p w14:paraId="4731DFA5" w14:textId="6C1025F3"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Australian Workers Union</w:t>
      </w:r>
      <w:r w:rsidRPr="0021468D">
        <w:rPr>
          <w:rFonts w:ascii="Franklin Gothic Book" w:hAnsi="Franklin Gothic Book"/>
          <w:b/>
          <w:bCs/>
          <w:sz w:val="20"/>
          <w:szCs w:val="20"/>
        </w:rPr>
        <w:t xml:space="preserve"> </w:t>
      </w:r>
    </w:p>
    <w:p w14:paraId="2379F353" w14:textId="4F74191D"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Carol Andrades, Senior Fellow, University of Melbourne</w:t>
      </w:r>
    </w:p>
    <w:p w14:paraId="18786F34" w14:textId="72E75D9A"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Caxton Legal Centre </w:t>
      </w:r>
    </w:p>
    <w:p w14:paraId="5F4ECC45" w14:textId="30FEDF3F"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Circle Green Community Legal </w:t>
      </w:r>
    </w:p>
    <w:p w14:paraId="6CFF5D9D" w14:textId="30050342"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Community and Public Sector Union (PSU Grou</w:t>
      </w:r>
      <w:r w:rsidR="0021468D">
        <w:rPr>
          <w:rFonts w:ascii="Franklin Gothic Book" w:hAnsi="Franklin Gothic Book"/>
          <w:sz w:val="20"/>
          <w:szCs w:val="20"/>
        </w:rPr>
        <w:t>p)</w:t>
      </w:r>
    </w:p>
    <w:p w14:paraId="1BB7351E" w14:textId="14C2C04D"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Community Legal Centres Australia </w:t>
      </w:r>
    </w:p>
    <w:p w14:paraId="5E7D74B9" w14:textId="0E5801B9" w:rsidR="007208BF" w:rsidRPr="0021468D" w:rsidRDefault="007208BF" w:rsidP="007208BF">
      <w:pPr>
        <w:pStyle w:val="NoSpacing"/>
        <w:numPr>
          <w:ilvl w:val="0"/>
          <w:numId w:val="3"/>
        </w:numPr>
        <w:spacing w:line="276" w:lineRule="auto"/>
        <w:ind w:left="360"/>
        <w:rPr>
          <w:rFonts w:ascii="Franklin Gothic Book" w:hAnsi="Franklin Gothic Book"/>
          <w:b/>
          <w:bCs/>
          <w:sz w:val="20"/>
          <w:szCs w:val="20"/>
        </w:rPr>
      </w:pPr>
      <w:r w:rsidRPr="0021468D">
        <w:rPr>
          <w:rFonts w:ascii="Franklin Gothic Book" w:hAnsi="Franklin Gothic Book"/>
          <w:sz w:val="20"/>
          <w:szCs w:val="20"/>
        </w:rPr>
        <w:t xml:space="preserve">Community Legal Centres NSW </w:t>
      </w:r>
    </w:p>
    <w:p w14:paraId="5A157548" w14:textId="2E853398"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Domestic Violence NSW </w:t>
      </w:r>
    </w:p>
    <w:p w14:paraId="04412021" w14:textId="7FAE10DD"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Dr Belinda Smith, Associate Professor, Sydney Law School, University of Sydney </w:t>
      </w:r>
    </w:p>
    <w:p w14:paraId="5AAAF932" w14:textId="20B20A26"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Dr Laura Hilly, Barrister, Victorian Bar</w:t>
      </w:r>
    </w:p>
    <w:p w14:paraId="6C26CF66" w14:textId="11A6D3E9"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bCs/>
          <w:sz w:val="20"/>
          <w:szCs w:val="20"/>
        </w:rPr>
        <w:t>Dr Robin Banks,</w:t>
      </w:r>
      <w:r w:rsidR="00661B46" w:rsidRPr="00661B46">
        <w:rPr>
          <w:rFonts w:eastAsia="Times New Roman"/>
        </w:rPr>
        <w:t xml:space="preserve"> </w:t>
      </w:r>
      <w:r w:rsidR="00661B46" w:rsidRPr="00661B46">
        <w:rPr>
          <w:rFonts w:ascii="Franklin Gothic Book" w:eastAsia="Times New Roman" w:hAnsi="Franklin Gothic Book"/>
          <w:sz w:val="20"/>
          <w:szCs w:val="20"/>
        </w:rPr>
        <w:t>University of Tasmania and Director, Equality Building</w:t>
      </w:r>
      <w:r w:rsidR="00661B46">
        <w:rPr>
          <w:rFonts w:eastAsia="Times New Roman"/>
        </w:rPr>
        <w:t> </w:t>
      </w:r>
    </w:p>
    <w:p w14:paraId="27EF6CE6" w14:textId="13747459"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Drummond Street Services </w:t>
      </w:r>
    </w:p>
    <w:p w14:paraId="27317C50" w14:textId="36340A9C"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Electrical Trades Union of Australia </w:t>
      </w:r>
    </w:p>
    <w:p w14:paraId="307ACADA" w14:textId="2D9AAC00"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Emerita Professor, Margaret Thornton, Australian National University </w:t>
      </w:r>
    </w:p>
    <w:p w14:paraId="71C4D31A" w14:textId="21C554CB"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Employment Rights Legal Service </w:t>
      </w:r>
    </w:p>
    <w:p w14:paraId="26E37858" w14:textId="373D979F"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Equality Rights Alliance </w:t>
      </w:r>
    </w:p>
    <w:p w14:paraId="7F8C9105" w14:textId="50EE77BE"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Fair Agenda</w:t>
      </w:r>
    </w:p>
    <w:p w14:paraId="4EA470D7" w14:textId="57D57C22"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Finance Sector Union </w:t>
      </w:r>
    </w:p>
    <w:p w14:paraId="6132AEF7" w14:textId="6D3618ED"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Gender Equity Victoria </w:t>
      </w:r>
    </w:p>
    <w:p w14:paraId="7031DB00" w14:textId="01EA2450"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Grata Fund </w:t>
      </w:r>
    </w:p>
    <w:p w14:paraId="43AB919A" w14:textId="36668ECE"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Hall Payne Lawyers </w:t>
      </w:r>
    </w:p>
    <w:p w14:paraId="27FD8B80" w14:textId="178151C0"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Health Services Union </w:t>
      </w:r>
    </w:p>
    <w:p w14:paraId="44DD7D13" w14:textId="0B65DC4F"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Independent Education Union of Australia </w:t>
      </w:r>
    </w:p>
    <w:p w14:paraId="00141800" w14:textId="3B8827A3"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Inner City Legal Centre </w:t>
      </w:r>
    </w:p>
    <w:p w14:paraId="1DE9602A" w14:textId="2B244CD9"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Jen Hargrave, University of Melbourne </w:t>
      </w:r>
    </w:p>
    <w:p w14:paraId="2CF099D0" w14:textId="087FC183"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Justice Connect </w:t>
      </w:r>
    </w:p>
    <w:p w14:paraId="25497ED4" w14:textId="5F3481B9"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Katherine Women’s Information &amp; Legal Service </w:t>
      </w:r>
    </w:p>
    <w:p w14:paraId="0F9362AF" w14:textId="6610AE5D"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Kieran Pender, Honorary Lecturer, ANU College of Law) </w:t>
      </w:r>
    </w:p>
    <w:p w14:paraId="243D9AFC" w14:textId="7219E9A7" w:rsidR="007208BF" w:rsidRPr="0021468D" w:rsidRDefault="007208BF" w:rsidP="007208BF">
      <w:pPr>
        <w:pStyle w:val="NoSpacing"/>
        <w:numPr>
          <w:ilvl w:val="0"/>
          <w:numId w:val="3"/>
        </w:numPr>
        <w:spacing w:line="276" w:lineRule="auto"/>
        <w:ind w:left="360"/>
        <w:rPr>
          <w:rFonts w:ascii="Franklin Gothic Book" w:hAnsi="Franklin Gothic Book"/>
          <w:b/>
          <w:sz w:val="20"/>
          <w:szCs w:val="20"/>
        </w:rPr>
      </w:pPr>
      <w:r w:rsidRPr="0021468D">
        <w:rPr>
          <w:rFonts w:ascii="Franklin Gothic Book" w:hAnsi="Franklin Gothic Book"/>
          <w:sz w:val="20"/>
          <w:szCs w:val="20"/>
        </w:rPr>
        <w:t>Kingsford Legal Centre</w:t>
      </w:r>
    </w:p>
    <w:p w14:paraId="6A6F6CFE" w14:textId="4C75F027"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Leah Marrone, Barrister, Flinders Chambers </w:t>
      </w:r>
    </w:p>
    <w:p w14:paraId="75E55CC9" w14:textId="2A047D7D" w:rsidR="007208BF" w:rsidRPr="0021468D" w:rsidRDefault="007208BF" w:rsidP="007208BF">
      <w:pPr>
        <w:pStyle w:val="NoSpacing"/>
        <w:numPr>
          <w:ilvl w:val="0"/>
          <w:numId w:val="3"/>
        </w:numPr>
        <w:spacing w:line="276" w:lineRule="auto"/>
        <w:ind w:left="360"/>
        <w:rPr>
          <w:rFonts w:ascii="Franklin Gothic Book" w:hAnsi="Franklin Gothic Book"/>
          <w:bCs/>
          <w:sz w:val="20"/>
          <w:szCs w:val="20"/>
        </w:rPr>
      </w:pPr>
      <w:r w:rsidRPr="0021468D">
        <w:rPr>
          <w:rFonts w:ascii="Franklin Gothic Book" w:hAnsi="Franklin Gothic Book"/>
          <w:bCs/>
          <w:sz w:val="20"/>
          <w:szCs w:val="20"/>
        </w:rPr>
        <w:t>Legal Aid NSW</w:t>
      </w:r>
    </w:p>
    <w:p w14:paraId="6B970D3A" w14:textId="40249BBA"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Liam Elphick, Monash University</w:t>
      </w:r>
    </w:p>
    <w:p w14:paraId="1CE3518C" w14:textId="77777777"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Mackay Regional Community Legal Centre</w:t>
      </w:r>
    </w:p>
    <w:p w14:paraId="6B510BC9" w14:textId="32E8E401"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Maurice Blackburn Lawyers</w:t>
      </w:r>
    </w:p>
    <w:p w14:paraId="2976EC5B" w14:textId="050FD64E" w:rsidR="007208BF" w:rsidRPr="0021468D" w:rsidRDefault="007208BF" w:rsidP="007208BF">
      <w:pPr>
        <w:pStyle w:val="NoSpacing"/>
        <w:numPr>
          <w:ilvl w:val="0"/>
          <w:numId w:val="3"/>
        </w:numPr>
        <w:spacing w:line="276" w:lineRule="auto"/>
        <w:ind w:left="360"/>
        <w:rPr>
          <w:rFonts w:ascii="Franklin Gothic Book" w:hAnsi="Franklin Gothic Book"/>
          <w:b/>
          <w:sz w:val="20"/>
          <w:szCs w:val="20"/>
        </w:rPr>
      </w:pPr>
      <w:r w:rsidRPr="0021468D">
        <w:rPr>
          <w:rFonts w:ascii="Franklin Gothic Book" w:hAnsi="Franklin Gothic Book"/>
          <w:sz w:val="20"/>
          <w:szCs w:val="20"/>
        </w:rPr>
        <w:t>Migrant Justice Institute</w:t>
      </w:r>
    </w:p>
    <w:p w14:paraId="525637EC" w14:textId="335A3B3D" w:rsidR="007208BF" w:rsidRPr="0021468D" w:rsidRDefault="007208BF" w:rsidP="007208BF">
      <w:pPr>
        <w:pStyle w:val="NoSpacing"/>
        <w:numPr>
          <w:ilvl w:val="0"/>
          <w:numId w:val="3"/>
        </w:numPr>
        <w:spacing w:line="276" w:lineRule="auto"/>
        <w:ind w:left="360"/>
        <w:rPr>
          <w:rFonts w:ascii="Franklin Gothic Book" w:hAnsi="Franklin Gothic Book"/>
          <w:bCs/>
          <w:sz w:val="20"/>
          <w:szCs w:val="20"/>
        </w:rPr>
      </w:pPr>
      <w:r w:rsidRPr="0021468D">
        <w:rPr>
          <w:rFonts w:ascii="Franklin Gothic Book" w:hAnsi="Franklin Gothic Book"/>
          <w:bCs/>
          <w:sz w:val="20"/>
          <w:szCs w:val="20"/>
        </w:rPr>
        <w:t>National Legal Aid</w:t>
      </w:r>
    </w:p>
    <w:p w14:paraId="5101F575" w14:textId="67869F95"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Northern Territory Legal Aid Commission</w:t>
      </w:r>
    </w:p>
    <w:p w14:paraId="4E1D0405" w14:textId="5BCB78BB" w:rsidR="007208BF"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Professor Beth Gaze, Melbourne Law School, University of Melbourne</w:t>
      </w:r>
    </w:p>
    <w:p w14:paraId="56065731" w14:textId="2AF02841" w:rsidR="009811B5" w:rsidRPr="009811B5" w:rsidRDefault="009811B5" w:rsidP="009811B5">
      <w:pPr>
        <w:pStyle w:val="NoSpacing"/>
        <w:numPr>
          <w:ilvl w:val="0"/>
          <w:numId w:val="3"/>
        </w:numPr>
        <w:spacing w:line="276" w:lineRule="auto"/>
        <w:ind w:left="360"/>
        <w:rPr>
          <w:rFonts w:ascii="Franklin Gothic Book" w:hAnsi="Franklin Gothic Book"/>
          <w:sz w:val="20"/>
          <w:szCs w:val="20"/>
        </w:rPr>
      </w:pPr>
      <w:r w:rsidRPr="00AC2CE5">
        <w:rPr>
          <w:rFonts w:ascii="Franklin Gothic Book" w:hAnsi="Franklin Gothic Book"/>
          <w:sz w:val="20"/>
          <w:szCs w:val="20"/>
        </w:rPr>
        <w:t>Professor Michelle Ryan,</w:t>
      </w:r>
      <w:r>
        <w:rPr>
          <w:rFonts w:ascii="Franklin Gothic Book" w:hAnsi="Franklin Gothic Book"/>
          <w:sz w:val="20"/>
          <w:szCs w:val="20"/>
        </w:rPr>
        <w:t xml:space="preserve"> Australian National University and</w:t>
      </w:r>
      <w:r w:rsidRPr="00AC2CE5">
        <w:rPr>
          <w:rFonts w:ascii="Franklin Gothic Book" w:hAnsi="Franklin Gothic Book"/>
          <w:sz w:val="20"/>
          <w:szCs w:val="20"/>
        </w:rPr>
        <w:t xml:space="preserve"> </w:t>
      </w:r>
      <w:r w:rsidRPr="00AC2CE5">
        <w:rPr>
          <w:rFonts w:ascii="Franklin Gothic Book" w:hAnsi="Franklin Gothic Book" w:cs="Arial"/>
          <w:color w:val="000000"/>
          <w:spacing w:val="2"/>
          <w:sz w:val="20"/>
          <w:szCs w:val="20"/>
          <w:bdr w:val="none" w:sz="0" w:space="0" w:color="auto" w:frame="1"/>
          <w:shd w:val="clear" w:color="auto" w:fill="FFFFFF"/>
        </w:rPr>
        <w:t>Director</w:t>
      </w:r>
      <w:r w:rsidRPr="00AC2CE5">
        <w:rPr>
          <w:rFonts w:ascii="Franklin Gothic Book" w:hAnsi="Franklin Gothic Book" w:cs="Arial"/>
          <w:color w:val="000000"/>
          <w:spacing w:val="2"/>
          <w:sz w:val="20"/>
          <w:szCs w:val="20"/>
        </w:rPr>
        <w:t xml:space="preserve">, </w:t>
      </w:r>
      <w:r w:rsidRPr="00AC2CE5">
        <w:rPr>
          <w:rFonts w:ascii="Franklin Gothic Book" w:hAnsi="Franklin Gothic Book" w:cs="Arial"/>
          <w:color w:val="000000"/>
          <w:spacing w:val="2"/>
          <w:sz w:val="20"/>
          <w:szCs w:val="20"/>
          <w:bdr w:val="none" w:sz="0" w:space="0" w:color="auto" w:frame="1"/>
          <w:shd w:val="clear" w:color="auto" w:fill="FFFFFF"/>
        </w:rPr>
        <w:t>Global Institute for Women's Leadership</w:t>
      </w:r>
    </w:p>
    <w:p w14:paraId="4A301E97" w14:textId="38987411" w:rsidR="007208BF" w:rsidRPr="0021468D" w:rsidRDefault="007208BF" w:rsidP="007208BF">
      <w:pPr>
        <w:pStyle w:val="NoSpacing"/>
        <w:numPr>
          <w:ilvl w:val="0"/>
          <w:numId w:val="3"/>
        </w:numPr>
        <w:spacing w:line="276" w:lineRule="auto"/>
        <w:ind w:left="360"/>
        <w:rPr>
          <w:rFonts w:ascii="Franklin Gothic Book" w:hAnsi="Franklin Gothic Book"/>
          <w:b/>
          <w:sz w:val="20"/>
          <w:szCs w:val="20"/>
        </w:rPr>
      </w:pPr>
      <w:r w:rsidRPr="0021468D">
        <w:rPr>
          <w:rFonts w:ascii="Franklin Gothic Book" w:hAnsi="Franklin Gothic Book"/>
          <w:sz w:val="20"/>
          <w:szCs w:val="20"/>
        </w:rPr>
        <w:t>Professor Nareen Young, Jumbunna Institute of Indigenous Education and Research</w:t>
      </w:r>
    </w:p>
    <w:p w14:paraId="33125A7A" w14:textId="766CB77D" w:rsidR="007208BF" w:rsidRPr="0021468D" w:rsidRDefault="007208BF" w:rsidP="007208BF">
      <w:pPr>
        <w:pStyle w:val="NoSpacing"/>
        <w:numPr>
          <w:ilvl w:val="0"/>
          <w:numId w:val="3"/>
        </w:numPr>
        <w:spacing w:line="276" w:lineRule="auto"/>
        <w:ind w:left="360"/>
        <w:rPr>
          <w:rFonts w:ascii="Franklin Gothic Book" w:hAnsi="Franklin Gothic Book"/>
          <w:b/>
          <w:sz w:val="20"/>
          <w:szCs w:val="20"/>
        </w:rPr>
      </w:pPr>
      <w:r w:rsidRPr="0021468D">
        <w:rPr>
          <w:rFonts w:ascii="Franklin Gothic Book" w:hAnsi="Franklin Gothic Book"/>
          <w:sz w:val="20"/>
          <w:szCs w:val="20"/>
        </w:rPr>
        <w:t xml:space="preserve">Professor </w:t>
      </w:r>
      <w:r w:rsidR="00435779">
        <w:rPr>
          <w:rFonts w:ascii="Franklin Gothic Book" w:hAnsi="Franklin Gothic Book"/>
          <w:sz w:val="20"/>
          <w:szCs w:val="20"/>
        </w:rPr>
        <w:t xml:space="preserve">Emerita, </w:t>
      </w:r>
      <w:r w:rsidRPr="0021468D">
        <w:rPr>
          <w:rFonts w:ascii="Franklin Gothic Book" w:hAnsi="Franklin Gothic Book"/>
          <w:sz w:val="20"/>
          <w:szCs w:val="20"/>
        </w:rPr>
        <w:t>Sara Charlesworth, RMIT</w:t>
      </w:r>
      <w:r w:rsidR="00435779">
        <w:rPr>
          <w:rFonts w:ascii="Franklin Gothic Book" w:hAnsi="Franklin Gothic Book"/>
          <w:sz w:val="20"/>
          <w:szCs w:val="20"/>
        </w:rPr>
        <w:t xml:space="preserve"> University </w:t>
      </w:r>
    </w:p>
    <w:p w14:paraId="6225C911" w14:textId="2DEEC0B3"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Public Interest Advocacy Centre</w:t>
      </w:r>
    </w:p>
    <w:p w14:paraId="2A0C2E40" w14:textId="5902F162"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Redfern Legal Centre</w:t>
      </w:r>
    </w:p>
    <w:p w14:paraId="16368090" w14:textId="5E0592F9" w:rsidR="007208BF" w:rsidRPr="0021468D" w:rsidRDefault="007208BF" w:rsidP="007208BF">
      <w:pPr>
        <w:pStyle w:val="NoSpacing"/>
        <w:numPr>
          <w:ilvl w:val="0"/>
          <w:numId w:val="3"/>
        </w:numPr>
        <w:spacing w:line="276" w:lineRule="auto"/>
        <w:ind w:left="360"/>
        <w:rPr>
          <w:rFonts w:ascii="Franklin Gothic Book" w:hAnsi="Franklin Gothic Book"/>
          <w:b/>
          <w:bCs/>
          <w:sz w:val="20"/>
          <w:szCs w:val="20"/>
        </w:rPr>
      </w:pPr>
      <w:r w:rsidRPr="0021468D">
        <w:rPr>
          <w:rFonts w:ascii="Franklin Gothic Book" w:hAnsi="Franklin Gothic Book"/>
          <w:sz w:val="20"/>
          <w:szCs w:val="20"/>
        </w:rPr>
        <w:lastRenderedPageBreak/>
        <w:t>Sexual Assault Services Victoria</w:t>
      </w:r>
    </w:p>
    <w:p w14:paraId="43EECCCF" w14:textId="03924BAD"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Sexual Assault Support Service</w:t>
      </w:r>
    </w:p>
    <w:p w14:paraId="315D90E8" w14:textId="77777777" w:rsid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Shop Distributive and Allied Employees’ Association (SDA)</w:t>
      </w:r>
    </w:p>
    <w:p w14:paraId="53F34326" w14:textId="2E8D5405" w:rsidR="007208BF" w:rsidRPr="0021468D" w:rsidRDefault="0021468D"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 </w:t>
      </w:r>
      <w:r w:rsidR="007208BF" w:rsidRPr="0021468D">
        <w:rPr>
          <w:rFonts w:ascii="Franklin Gothic Book" w:hAnsi="Franklin Gothic Book"/>
          <w:sz w:val="20"/>
          <w:szCs w:val="20"/>
        </w:rPr>
        <w:t>South-East Monash Legal Service Inc.</w:t>
      </w:r>
    </w:p>
    <w:p w14:paraId="3663F022" w14:textId="75B4570B"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Top End Women’s Legal Service</w:t>
      </w:r>
    </w:p>
    <w:p w14:paraId="33000E56" w14:textId="738EBAE0" w:rsidR="007208BF" w:rsidRPr="0021468D" w:rsidRDefault="007208BF" w:rsidP="007208BF">
      <w:pPr>
        <w:pStyle w:val="NoSpacing"/>
        <w:numPr>
          <w:ilvl w:val="0"/>
          <w:numId w:val="3"/>
        </w:numPr>
        <w:spacing w:line="276" w:lineRule="auto"/>
        <w:ind w:left="360"/>
        <w:rPr>
          <w:rFonts w:ascii="Franklin Gothic Book" w:hAnsi="Franklin Gothic Book"/>
          <w:bCs/>
          <w:sz w:val="20"/>
          <w:szCs w:val="20"/>
        </w:rPr>
      </w:pPr>
      <w:r w:rsidRPr="0021468D">
        <w:rPr>
          <w:rFonts w:ascii="Franklin Gothic Book" w:hAnsi="Franklin Gothic Book"/>
          <w:bCs/>
          <w:sz w:val="20"/>
          <w:szCs w:val="20"/>
        </w:rPr>
        <w:t xml:space="preserve">Unions </w:t>
      </w:r>
      <w:r w:rsidR="00F0577F">
        <w:rPr>
          <w:rFonts w:ascii="Franklin Gothic Book" w:hAnsi="Franklin Gothic Book"/>
          <w:bCs/>
          <w:sz w:val="20"/>
          <w:szCs w:val="20"/>
        </w:rPr>
        <w:t>NSW</w:t>
      </w:r>
    </w:p>
    <w:p w14:paraId="2432C5BF" w14:textId="4A697C42" w:rsidR="007208BF" w:rsidRPr="0021468D" w:rsidRDefault="007208BF" w:rsidP="007208BF">
      <w:pPr>
        <w:pStyle w:val="NoSpacing"/>
        <w:numPr>
          <w:ilvl w:val="0"/>
          <w:numId w:val="3"/>
        </w:numPr>
        <w:spacing w:line="276" w:lineRule="auto"/>
        <w:ind w:left="360"/>
        <w:rPr>
          <w:rFonts w:ascii="Franklin Gothic Book" w:hAnsi="Franklin Gothic Book"/>
          <w:bCs/>
          <w:sz w:val="20"/>
          <w:szCs w:val="20"/>
        </w:rPr>
      </w:pPr>
      <w:r w:rsidRPr="0021468D">
        <w:rPr>
          <w:rFonts w:ascii="Franklin Gothic Book" w:hAnsi="Franklin Gothic Book"/>
          <w:bCs/>
          <w:sz w:val="20"/>
          <w:szCs w:val="20"/>
        </w:rPr>
        <w:t>Unions NT</w:t>
      </w:r>
    </w:p>
    <w:p w14:paraId="4AD8F552" w14:textId="25FFC3CB"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Unions Tasmania</w:t>
      </w:r>
    </w:p>
    <w:p w14:paraId="004828D4" w14:textId="6D66C858"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United Workers Union</w:t>
      </w:r>
    </w:p>
    <w:p w14:paraId="6B52FEEA" w14:textId="5F39CCC7"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Victoria Legal Aid</w:t>
      </w:r>
    </w:p>
    <w:p w14:paraId="6A0A5629" w14:textId="3578A7B4"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Victoria Trades Hall Council</w:t>
      </w:r>
    </w:p>
    <w:p w14:paraId="29985490" w14:textId="60F63CC9"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Villamanta Disability Right Legal Service</w:t>
      </w:r>
    </w:p>
    <w:p w14:paraId="53F0E0D8" w14:textId="3B1506E3"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Western NSW Community Legal Centre</w:t>
      </w:r>
    </w:p>
    <w:p w14:paraId="5AEE91B6" w14:textId="30B601AA" w:rsidR="007208BF" w:rsidRPr="0021468D" w:rsidRDefault="007208BF" w:rsidP="007208BF">
      <w:pPr>
        <w:pStyle w:val="NoSpacing"/>
        <w:numPr>
          <w:ilvl w:val="0"/>
          <w:numId w:val="3"/>
        </w:numPr>
        <w:spacing w:line="276" w:lineRule="auto"/>
        <w:ind w:left="360"/>
        <w:rPr>
          <w:rFonts w:ascii="Franklin Gothic Book" w:hAnsi="Franklin Gothic Book"/>
          <w:b/>
          <w:sz w:val="20"/>
          <w:szCs w:val="20"/>
        </w:rPr>
      </w:pPr>
      <w:r w:rsidRPr="0021468D">
        <w:rPr>
          <w:rFonts w:ascii="Franklin Gothic Book" w:hAnsi="Franklin Gothic Book"/>
          <w:sz w:val="20"/>
          <w:szCs w:val="20"/>
        </w:rPr>
        <w:t xml:space="preserve">WestJustice </w:t>
      </w:r>
    </w:p>
    <w:p w14:paraId="0D58EBC1" w14:textId="45DAFC1A"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Wirringa Baiya Aboriginal Women’s Legal Centre</w:t>
      </w:r>
    </w:p>
    <w:p w14:paraId="27590F86" w14:textId="2716FB39"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Women Lawyers Association of NSW</w:t>
      </w:r>
    </w:p>
    <w:p w14:paraId="1EB55B4D" w14:textId="0BEDFE29"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Women with Disabilities Victoria</w:t>
      </w:r>
    </w:p>
    <w:p w14:paraId="719F9BBA" w14:textId="7F5639CB"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Women’s Health Victoria</w:t>
      </w:r>
    </w:p>
    <w:p w14:paraId="132617C6" w14:textId="177D5AB9" w:rsidR="007208BF" w:rsidRPr="0021468D" w:rsidRDefault="007208BF" w:rsidP="007208BF">
      <w:pPr>
        <w:pStyle w:val="NoSpacing"/>
        <w:numPr>
          <w:ilvl w:val="0"/>
          <w:numId w:val="3"/>
        </w:numPr>
        <w:spacing w:line="276" w:lineRule="auto"/>
        <w:ind w:left="360"/>
        <w:rPr>
          <w:rFonts w:ascii="Franklin Gothic Book" w:hAnsi="Franklin Gothic Book"/>
          <w:b/>
          <w:sz w:val="20"/>
          <w:szCs w:val="20"/>
        </w:rPr>
      </w:pPr>
      <w:r w:rsidRPr="0021468D">
        <w:rPr>
          <w:rFonts w:ascii="Franklin Gothic Book" w:hAnsi="Franklin Gothic Book"/>
          <w:sz w:val="20"/>
          <w:szCs w:val="20"/>
        </w:rPr>
        <w:t>Women’s Information and Referral Exchange Inc</w:t>
      </w:r>
    </w:p>
    <w:p w14:paraId="376ABB4E" w14:textId="1F2FDB12"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Women’s Legal Centre ACT &amp; Region</w:t>
      </w:r>
    </w:p>
    <w:p w14:paraId="14A077E7" w14:textId="150AA1C8" w:rsidR="007208BF" w:rsidRPr="0021468D" w:rsidRDefault="007208BF" w:rsidP="007208BF">
      <w:pPr>
        <w:pStyle w:val="NoSpacing"/>
        <w:numPr>
          <w:ilvl w:val="0"/>
          <w:numId w:val="3"/>
        </w:numPr>
        <w:spacing w:line="276" w:lineRule="auto"/>
        <w:ind w:left="360"/>
        <w:rPr>
          <w:rFonts w:ascii="Franklin Gothic Book" w:hAnsi="Franklin Gothic Book"/>
          <w:b/>
          <w:sz w:val="20"/>
          <w:szCs w:val="20"/>
        </w:rPr>
      </w:pPr>
      <w:r w:rsidRPr="0021468D">
        <w:rPr>
          <w:rFonts w:ascii="Franklin Gothic Book" w:hAnsi="Franklin Gothic Book"/>
          <w:sz w:val="20"/>
          <w:szCs w:val="20"/>
        </w:rPr>
        <w:t>Women’s Legal Services Australia</w:t>
      </w:r>
    </w:p>
    <w:p w14:paraId="6B24A737" w14:textId="611F0971"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Women’s Legal Service NSW</w:t>
      </w:r>
    </w:p>
    <w:p w14:paraId="782FE210" w14:textId="3F17F611"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Women’s Legal Service Victoria</w:t>
      </w:r>
    </w:p>
    <w:p w14:paraId="60006E08" w14:textId="1C5D6117" w:rsidR="007208BF" w:rsidRPr="0021468D" w:rsidRDefault="007208BF" w:rsidP="007208BF">
      <w:pPr>
        <w:pStyle w:val="NoSpacing"/>
        <w:numPr>
          <w:ilvl w:val="0"/>
          <w:numId w:val="3"/>
        </w:numPr>
        <w:spacing w:line="276" w:lineRule="auto"/>
        <w:ind w:left="360"/>
        <w:rPr>
          <w:rFonts w:ascii="Franklin Gothic Book" w:hAnsi="Franklin Gothic Book"/>
          <w:b/>
          <w:sz w:val="20"/>
          <w:szCs w:val="20"/>
        </w:rPr>
      </w:pPr>
      <w:r w:rsidRPr="0021468D">
        <w:rPr>
          <w:rFonts w:ascii="Franklin Gothic Book" w:hAnsi="Franklin Gothic Book"/>
          <w:sz w:val="20"/>
          <w:szCs w:val="20"/>
        </w:rPr>
        <w:t>Working Women Queensland – Basic Rights Queensland</w:t>
      </w:r>
    </w:p>
    <w:p w14:paraId="0B8A0A3E" w14:textId="33303385"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Working Women’s Centre South Australia Inc</w:t>
      </w:r>
    </w:p>
    <w:p w14:paraId="2E8A1B38" w14:textId="77777777" w:rsidR="00B74D4C" w:rsidRDefault="007208BF" w:rsidP="00B74D4C">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Young Workers Centre</w:t>
      </w:r>
    </w:p>
    <w:p w14:paraId="243A14E8" w14:textId="1DF3D6F4" w:rsidR="007208BF" w:rsidRPr="00B74D4C" w:rsidRDefault="007208BF" w:rsidP="00B74D4C">
      <w:pPr>
        <w:pStyle w:val="NoSpacing"/>
        <w:numPr>
          <w:ilvl w:val="0"/>
          <w:numId w:val="3"/>
        </w:numPr>
        <w:spacing w:line="276" w:lineRule="auto"/>
        <w:ind w:left="360"/>
        <w:rPr>
          <w:rFonts w:ascii="Franklin Gothic Book" w:hAnsi="Franklin Gothic Book"/>
          <w:sz w:val="20"/>
          <w:szCs w:val="20"/>
        </w:rPr>
      </w:pPr>
      <w:r w:rsidRPr="00B74D4C">
        <w:rPr>
          <w:rFonts w:ascii="Franklin Gothic Book" w:hAnsi="Franklin Gothic Book"/>
          <w:bCs/>
          <w:sz w:val="20"/>
          <w:szCs w:val="20"/>
        </w:rPr>
        <w:t xml:space="preserve">Youth Law Australia </w:t>
      </w:r>
    </w:p>
    <w:p w14:paraId="6340D59B" w14:textId="77777777" w:rsidR="007208BF" w:rsidRDefault="007208BF" w:rsidP="007208BF">
      <w:pPr>
        <w:rPr>
          <w:rFonts w:ascii="Franklin Gothic Book" w:hAnsi="Franklin Gothic Book"/>
          <w:sz w:val="20"/>
          <w:szCs w:val="20"/>
          <w:highlight w:val="yellow"/>
        </w:rPr>
      </w:pPr>
      <w:r>
        <w:rPr>
          <w:rFonts w:ascii="Franklin Gothic Book" w:hAnsi="Franklin Gothic Book"/>
          <w:sz w:val="20"/>
          <w:szCs w:val="20"/>
          <w:highlight w:val="yellow"/>
        </w:rPr>
        <w:br w:type="page"/>
      </w:r>
    </w:p>
    <w:p w14:paraId="26D43280" w14:textId="77777777" w:rsidR="00E84BE8" w:rsidRPr="00E84BE8" w:rsidRDefault="00E84BE8" w:rsidP="00E84BE8"/>
    <w:p w14:paraId="64294AC7" w14:textId="0E24BC56" w:rsidR="00E84BE8" w:rsidRPr="00E84BE8" w:rsidRDefault="00E84BE8" w:rsidP="00E84BE8">
      <w:r w:rsidRPr="00E84BE8">
        <w:rPr>
          <w:noProof/>
        </w:rPr>
        <w:drawing>
          <wp:inline distT="0" distB="0" distL="0" distR="0" wp14:anchorId="7EACBF77" wp14:editId="443A3476">
            <wp:extent cx="1025912" cy="720725"/>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30843" cy="724189"/>
                    </a:xfrm>
                    <a:prstGeom prst="rect">
                      <a:avLst/>
                    </a:prstGeom>
                  </pic:spPr>
                </pic:pic>
              </a:graphicData>
            </a:graphic>
          </wp:inline>
        </w:drawing>
      </w:r>
      <w:r w:rsidRPr="00E84BE8">
        <w:t xml:space="preserve">      </w:t>
      </w:r>
      <w:r w:rsidRPr="00E84BE8">
        <w:rPr>
          <w:noProof/>
        </w:rPr>
        <w:drawing>
          <wp:inline distT="0" distB="0" distL="0" distR="0" wp14:anchorId="07FB7301" wp14:editId="5477A290">
            <wp:extent cx="904875" cy="809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809625"/>
                    </a:xfrm>
                    <a:prstGeom prst="rect">
                      <a:avLst/>
                    </a:prstGeom>
                    <a:noFill/>
                  </pic:spPr>
                </pic:pic>
              </a:graphicData>
            </a:graphic>
          </wp:inline>
        </w:drawing>
      </w:r>
      <w:r w:rsidRPr="00E84BE8">
        <w:t xml:space="preserve">               </w:t>
      </w:r>
      <w:r w:rsidRPr="00E84BE8">
        <w:rPr>
          <w:noProof/>
        </w:rPr>
        <w:drawing>
          <wp:inline distT="0" distB="0" distL="0" distR="0" wp14:anchorId="0CA446CE" wp14:editId="153D142C">
            <wp:extent cx="1066800" cy="676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66800" cy="676275"/>
                    </a:xfrm>
                    <a:prstGeom prst="rect">
                      <a:avLst/>
                    </a:prstGeom>
                  </pic:spPr>
                </pic:pic>
              </a:graphicData>
            </a:graphic>
          </wp:inline>
        </w:drawing>
      </w:r>
      <w:r w:rsidRPr="00E84BE8">
        <w:rPr>
          <w:noProof/>
        </w:rPr>
        <w:drawing>
          <wp:inline distT="0" distB="0" distL="0" distR="0" wp14:anchorId="633B8C76" wp14:editId="7E8878B5">
            <wp:extent cx="1613210" cy="876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7128" cy="889292"/>
                    </a:xfrm>
                    <a:prstGeom prst="rect">
                      <a:avLst/>
                    </a:prstGeom>
                    <a:noFill/>
                  </pic:spPr>
                </pic:pic>
              </a:graphicData>
            </a:graphic>
          </wp:inline>
        </w:drawing>
      </w:r>
      <w:r w:rsidRPr="00E84BE8">
        <w:t xml:space="preserve">  </w:t>
      </w:r>
      <w:r w:rsidRPr="00E84BE8">
        <w:rPr>
          <w:noProof/>
        </w:rPr>
        <w:drawing>
          <wp:inline distT="0" distB="0" distL="0" distR="0" wp14:anchorId="548BC2E5" wp14:editId="10C0B0DF">
            <wp:extent cx="1605280" cy="590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4637" cy="619744"/>
                    </a:xfrm>
                    <a:prstGeom prst="rect">
                      <a:avLst/>
                    </a:prstGeom>
                    <a:noFill/>
                  </pic:spPr>
                </pic:pic>
              </a:graphicData>
            </a:graphic>
          </wp:inline>
        </w:drawing>
      </w:r>
      <w:r w:rsidRPr="00E84BE8">
        <w:t xml:space="preserve">           </w:t>
      </w:r>
      <w:r w:rsidRPr="00E84BE8">
        <w:rPr>
          <w:noProof/>
        </w:rPr>
        <w:drawing>
          <wp:inline distT="0" distB="0" distL="0" distR="0" wp14:anchorId="4B4E2125" wp14:editId="0F5A62E2">
            <wp:extent cx="1292860" cy="61883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0481" cy="622485"/>
                    </a:xfrm>
                    <a:prstGeom prst="rect">
                      <a:avLst/>
                    </a:prstGeom>
                    <a:noFill/>
                  </pic:spPr>
                </pic:pic>
              </a:graphicData>
            </a:graphic>
          </wp:inline>
        </w:drawing>
      </w:r>
      <w:r w:rsidRPr="00E84BE8">
        <w:t xml:space="preserve">         </w:t>
      </w:r>
      <w:r w:rsidRPr="00E84BE8">
        <w:rPr>
          <w:noProof/>
        </w:rPr>
        <w:drawing>
          <wp:inline distT="0" distB="0" distL="0" distR="0" wp14:anchorId="199034CC" wp14:editId="4C462E88">
            <wp:extent cx="799685" cy="645160"/>
            <wp:effectExtent l="0" t="0" r="63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12410" cy="655426"/>
                    </a:xfrm>
                    <a:prstGeom prst="rect">
                      <a:avLst/>
                    </a:prstGeom>
                  </pic:spPr>
                </pic:pic>
              </a:graphicData>
            </a:graphic>
          </wp:inline>
        </w:drawing>
      </w:r>
      <w:r w:rsidRPr="00E84BE8">
        <w:rPr>
          <w:noProof/>
        </w:rPr>
        <w:drawing>
          <wp:inline distT="0" distB="0" distL="0" distR="0" wp14:anchorId="3B73E8A1" wp14:editId="68B03E6E">
            <wp:extent cx="1409700" cy="714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9700" cy="714375"/>
                    </a:xfrm>
                    <a:prstGeom prst="rect">
                      <a:avLst/>
                    </a:prstGeom>
                    <a:noFill/>
                    <a:ln>
                      <a:noFill/>
                    </a:ln>
                  </pic:spPr>
                </pic:pic>
              </a:graphicData>
            </a:graphic>
          </wp:inline>
        </w:drawing>
      </w:r>
      <w:r w:rsidRPr="00E84BE8">
        <w:rPr>
          <w:noProof/>
        </w:rPr>
        <w:drawing>
          <wp:inline distT="0" distB="0" distL="0" distR="0" wp14:anchorId="4C57E8E9" wp14:editId="638F2283">
            <wp:extent cx="1076325" cy="8477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76325" cy="847725"/>
                    </a:xfrm>
                    <a:prstGeom prst="rect">
                      <a:avLst/>
                    </a:prstGeom>
                  </pic:spPr>
                </pic:pic>
              </a:graphicData>
            </a:graphic>
          </wp:inline>
        </w:drawing>
      </w:r>
      <w:r w:rsidRPr="00E84BE8">
        <w:rPr>
          <w:noProof/>
        </w:rPr>
        <w:drawing>
          <wp:inline distT="0" distB="0" distL="0" distR="0" wp14:anchorId="052BDCB3" wp14:editId="7EBE8216">
            <wp:extent cx="1114425" cy="990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4425" cy="990600"/>
                    </a:xfrm>
                    <a:prstGeom prst="rect">
                      <a:avLst/>
                    </a:prstGeom>
                    <a:noFill/>
                  </pic:spPr>
                </pic:pic>
              </a:graphicData>
            </a:graphic>
          </wp:inline>
        </w:drawing>
      </w:r>
      <w:r w:rsidRPr="00E84BE8">
        <w:rPr>
          <w:noProof/>
        </w:rPr>
        <w:drawing>
          <wp:inline distT="0" distB="0" distL="0" distR="0" wp14:anchorId="6D9175A2" wp14:editId="005ABA92">
            <wp:extent cx="1123950" cy="676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950" cy="676275"/>
                    </a:xfrm>
                    <a:prstGeom prst="rect">
                      <a:avLst/>
                    </a:prstGeom>
                    <a:noFill/>
                    <a:ln>
                      <a:noFill/>
                    </a:ln>
                  </pic:spPr>
                </pic:pic>
              </a:graphicData>
            </a:graphic>
          </wp:inline>
        </w:drawing>
      </w:r>
      <w:r w:rsidRPr="00E84BE8">
        <w:t xml:space="preserve">       </w:t>
      </w:r>
      <w:r w:rsidRPr="00E84BE8">
        <w:rPr>
          <w:noProof/>
        </w:rPr>
        <w:drawing>
          <wp:inline distT="0" distB="0" distL="0" distR="0" wp14:anchorId="33B42A1D" wp14:editId="21C0616C">
            <wp:extent cx="990600" cy="923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0600" cy="923925"/>
                    </a:xfrm>
                    <a:prstGeom prst="rect">
                      <a:avLst/>
                    </a:prstGeom>
                    <a:noFill/>
                  </pic:spPr>
                </pic:pic>
              </a:graphicData>
            </a:graphic>
          </wp:inline>
        </w:drawing>
      </w:r>
      <w:r w:rsidRPr="00E84BE8">
        <w:t xml:space="preserve">   </w:t>
      </w:r>
      <w:r w:rsidRPr="00E84BE8">
        <w:rPr>
          <w:noProof/>
        </w:rPr>
        <w:drawing>
          <wp:inline distT="0" distB="0" distL="0" distR="0" wp14:anchorId="6C6627A6" wp14:editId="260C0D15">
            <wp:extent cx="1697990" cy="62292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71828" cy="650017"/>
                    </a:xfrm>
                    <a:prstGeom prst="rect">
                      <a:avLst/>
                    </a:prstGeom>
                  </pic:spPr>
                </pic:pic>
              </a:graphicData>
            </a:graphic>
          </wp:inline>
        </w:drawing>
      </w:r>
      <w:r w:rsidRPr="00E84BE8">
        <w:t xml:space="preserve">      </w:t>
      </w:r>
      <w:r w:rsidRPr="00E84BE8">
        <w:rPr>
          <w:noProof/>
        </w:rPr>
        <w:drawing>
          <wp:inline distT="0" distB="0" distL="0" distR="0" wp14:anchorId="375EA92F" wp14:editId="458D3FA6">
            <wp:extent cx="1905000" cy="854534"/>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16686" cy="859776"/>
                    </a:xfrm>
                    <a:prstGeom prst="rect">
                      <a:avLst/>
                    </a:prstGeom>
                  </pic:spPr>
                </pic:pic>
              </a:graphicData>
            </a:graphic>
          </wp:inline>
        </w:drawing>
      </w:r>
      <w:r w:rsidRPr="00E84BE8">
        <w:rPr>
          <w:noProof/>
        </w:rPr>
        <w:drawing>
          <wp:inline distT="0" distB="0" distL="0" distR="0" wp14:anchorId="56CF9965" wp14:editId="20DAAFF2">
            <wp:extent cx="1123381" cy="857538"/>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6579" cy="875246"/>
                    </a:xfrm>
                    <a:prstGeom prst="rect">
                      <a:avLst/>
                    </a:prstGeom>
                    <a:noFill/>
                  </pic:spPr>
                </pic:pic>
              </a:graphicData>
            </a:graphic>
          </wp:inline>
        </w:drawing>
      </w:r>
      <w:r w:rsidRPr="00E84BE8">
        <w:rPr>
          <w:noProof/>
        </w:rPr>
        <w:drawing>
          <wp:inline distT="0" distB="0" distL="0" distR="0" wp14:anchorId="33B59164" wp14:editId="57978B42">
            <wp:extent cx="1620520" cy="8251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53004" cy="841732"/>
                    </a:xfrm>
                    <a:prstGeom prst="rect">
                      <a:avLst/>
                    </a:prstGeom>
                  </pic:spPr>
                </pic:pic>
              </a:graphicData>
            </a:graphic>
          </wp:inline>
        </w:drawing>
      </w:r>
      <w:r w:rsidRPr="00E84BE8">
        <w:rPr>
          <w:noProof/>
        </w:rPr>
        <w:drawing>
          <wp:inline distT="0" distB="0" distL="0" distR="0" wp14:anchorId="6BC64C53" wp14:editId="316AF4D4">
            <wp:extent cx="1851025" cy="6170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5816" cy="631965"/>
                    </a:xfrm>
                    <a:prstGeom prst="rect">
                      <a:avLst/>
                    </a:prstGeom>
                    <a:noFill/>
                  </pic:spPr>
                </pic:pic>
              </a:graphicData>
            </a:graphic>
          </wp:inline>
        </w:drawing>
      </w:r>
      <w:r w:rsidRPr="00E84BE8">
        <w:rPr>
          <w:noProof/>
        </w:rPr>
        <w:drawing>
          <wp:inline distT="0" distB="0" distL="0" distR="0" wp14:anchorId="6F3F3969" wp14:editId="76C01132">
            <wp:extent cx="1605039" cy="11268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8527" cy="1157368"/>
                    </a:xfrm>
                    <a:prstGeom prst="rect">
                      <a:avLst/>
                    </a:prstGeom>
                    <a:noFill/>
                  </pic:spPr>
                </pic:pic>
              </a:graphicData>
            </a:graphic>
          </wp:inline>
        </w:drawing>
      </w:r>
      <w:r w:rsidRPr="00E84BE8">
        <w:t xml:space="preserve">         </w:t>
      </w:r>
      <w:r w:rsidRPr="00E84BE8">
        <w:rPr>
          <w:noProof/>
        </w:rPr>
        <w:drawing>
          <wp:inline distT="0" distB="0" distL="0" distR="0" wp14:anchorId="44989B99" wp14:editId="2D962855">
            <wp:extent cx="1336412" cy="7581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8734" cy="787874"/>
                    </a:xfrm>
                    <a:prstGeom prst="rect">
                      <a:avLst/>
                    </a:prstGeom>
                    <a:noFill/>
                  </pic:spPr>
                </pic:pic>
              </a:graphicData>
            </a:graphic>
          </wp:inline>
        </w:drawing>
      </w:r>
      <w:r w:rsidRPr="00E84BE8">
        <w:t xml:space="preserve">     </w:t>
      </w:r>
      <w:r w:rsidRPr="00E84BE8">
        <w:rPr>
          <w:noProof/>
        </w:rPr>
        <w:drawing>
          <wp:inline distT="0" distB="0" distL="0" distR="0" wp14:anchorId="7495FFFF" wp14:editId="398ABF8A">
            <wp:extent cx="1464310" cy="802888"/>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79847" cy="811407"/>
                    </a:xfrm>
                    <a:prstGeom prst="rect">
                      <a:avLst/>
                    </a:prstGeom>
                  </pic:spPr>
                </pic:pic>
              </a:graphicData>
            </a:graphic>
          </wp:inline>
        </w:drawing>
      </w:r>
      <w:r w:rsidRPr="00E84BE8">
        <w:rPr>
          <w:noProof/>
        </w:rPr>
        <w:drawing>
          <wp:inline distT="0" distB="0" distL="0" distR="0" wp14:anchorId="3259DA8D" wp14:editId="3C222C9D">
            <wp:extent cx="828675" cy="7905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8675" cy="790575"/>
                    </a:xfrm>
                    <a:prstGeom prst="rect">
                      <a:avLst/>
                    </a:prstGeom>
                    <a:noFill/>
                  </pic:spPr>
                </pic:pic>
              </a:graphicData>
            </a:graphic>
          </wp:inline>
        </w:drawing>
      </w:r>
    </w:p>
    <w:p w14:paraId="1F2697BA" w14:textId="77777777" w:rsidR="00E84BE8" w:rsidRPr="00E84BE8" w:rsidRDefault="00E84BE8" w:rsidP="00E84BE8">
      <w:r w:rsidRPr="00E84BE8">
        <w:rPr>
          <w:noProof/>
        </w:rPr>
        <w:drawing>
          <wp:inline distT="0" distB="0" distL="0" distR="0" wp14:anchorId="1AE2EC2C" wp14:editId="0E8B2210">
            <wp:extent cx="1345580" cy="72834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9907" cy="730687"/>
                    </a:xfrm>
                    <a:prstGeom prst="rect">
                      <a:avLst/>
                    </a:prstGeom>
                    <a:noFill/>
                  </pic:spPr>
                </pic:pic>
              </a:graphicData>
            </a:graphic>
          </wp:inline>
        </w:drawing>
      </w:r>
      <w:r w:rsidRPr="00E84BE8">
        <w:t xml:space="preserve">       </w:t>
      </w:r>
      <w:r w:rsidRPr="00E84BE8">
        <w:rPr>
          <w:noProof/>
        </w:rPr>
        <w:drawing>
          <wp:inline distT="0" distB="0" distL="0" distR="0" wp14:anchorId="0AA67DA2" wp14:editId="302E5DB5">
            <wp:extent cx="1516380" cy="498088"/>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8892" cy="512052"/>
                    </a:xfrm>
                    <a:prstGeom prst="rect">
                      <a:avLst/>
                    </a:prstGeom>
                    <a:noFill/>
                  </pic:spPr>
                </pic:pic>
              </a:graphicData>
            </a:graphic>
          </wp:inline>
        </w:drawing>
      </w:r>
      <w:r w:rsidRPr="00E84BE8">
        <w:t xml:space="preserve">              </w:t>
      </w:r>
      <w:r w:rsidRPr="00E84BE8">
        <w:rPr>
          <w:noProof/>
        </w:rPr>
        <w:drawing>
          <wp:inline distT="0" distB="0" distL="0" distR="0" wp14:anchorId="7DCDC8E2" wp14:editId="5AA08807">
            <wp:extent cx="1508760" cy="70624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3396" cy="713095"/>
                    </a:xfrm>
                    <a:prstGeom prst="rect">
                      <a:avLst/>
                    </a:prstGeom>
                    <a:noFill/>
                  </pic:spPr>
                </pic:pic>
              </a:graphicData>
            </a:graphic>
          </wp:inline>
        </w:drawing>
      </w:r>
    </w:p>
    <w:p w14:paraId="26976F79" w14:textId="77777777" w:rsidR="00E84BE8" w:rsidRPr="00E84BE8" w:rsidRDefault="00E84BE8" w:rsidP="00E84BE8">
      <w:r w:rsidRPr="00E84BE8">
        <w:rPr>
          <w:noProof/>
        </w:rPr>
        <w:drawing>
          <wp:inline distT="0" distB="0" distL="0" distR="0" wp14:anchorId="5B8F4D2F" wp14:editId="2390D958">
            <wp:extent cx="2051685" cy="379141"/>
            <wp:effectExtent l="0" t="0" r="571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65031" cy="381607"/>
                    </a:xfrm>
                    <a:prstGeom prst="rect">
                      <a:avLst/>
                    </a:prstGeom>
                  </pic:spPr>
                </pic:pic>
              </a:graphicData>
            </a:graphic>
          </wp:inline>
        </w:drawing>
      </w:r>
      <w:r w:rsidRPr="00E84BE8">
        <w:rPr>
          <w:noProof/>
        </w:rPr>
        <w:drawing>
          <wp:inline distT="0" distB="0" distL="0" distR="0" wp14:anchorId="06EED393" wp14:editId="13375046">
            <wp:extent cx="2140585" cy="4014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85469" cy="409862"/>
                    </a:xfrm>
                    <a:prstGeom prst="rect">
                      <a:avLst/>
                    </a:prstGeom>
                    <a:noFill/>
                  </pic:spPr>
                </pic:pic>
              </a:graphicData>
            </a:graphic>
          </wp:inline>
        </w:drawing>
      </w:r>
      <w:r w:rsidRPr="00E84BE8">
        <w:t xml:space="preserve">                       </w:t>
      </w:r>
    </w:p>
    <w:p w14:paraId="041F7D36" w14:textId="174BF00A" w:rsidR="00E84BE8" w:rsidRDefault="00E84BE8" w:rsidP="00E84BE8">
      <w:r w:rsidRPr="00E84BE8">
        <w:rPr>
          <w:noProof/>
        </w:rPr>
        <w:drawing>
          <wp:inline distT="0" distB="0" distL="0" distR="0" wp14:anchorId="4C0F44CD" wp14:editId="00CF4F3B">
            <wp:extent cx="1263650" cy="55756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2322" cy="565799"/>
                    </a:xfrm>
                    <a:prstGeom prst="rect">
                      <a:avLst/>
                    </a:prstGeom>
                    <a:noFill/>
                  </pic:spPr>
                </pic:pic>
              </a:graphicData>
            </a:graphic>
          </wp:inline>
        </w:drawing>
      </w:r>
      <w:r w:rsidRPr="00E84BE8">
        <w:t xml:space="preserve">                </w:t>
      </w:r>
      <w:r w:rsidRPr="00E84BE8">
        <w:rPr>
          <w:noProof/>
        </w:rPr>
        <w:drawing>
          <wp:inline distT="0" distB="0" distL="0" distR="0" wp14:anchorId="2C1F4D59" wp14:editId="47E70AAD">
            <wp:extent cx="1247775" cy="512279"/>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8446" cy="533082"/>
                    </a:xfrm>
                    <a:prstGeom prst="rect">
                      <a:avLst/>
                    </a:prstGeom>
                    <a:noFill/>
                  </pic:spPr>
                </pic:pic>
              </a:graphicData>
            </a:graphic>
          </wp:inline>
        </w:drawing>
      </w:r>
      <w:r w:rsidRPr="00E84BE8">
        <w:t xml:space="preserve">    </w:t>
      </w:r>
      <w:r w:rsidRPr="00E84BE8">
        <w:rPr>
          <w:noProof/>
        </w:rPr>
        <w:drawing>
          <wp:inline distT="0" distB="0" distL="0" distR="0" wp14:anchorId="05916ECC" wp14:editId="37543F1C">
            <wp:extent cx="1487805" cy="402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7805" cy="402590"/>
                    </a:xfrm>
                    <a:prstGeom prst="rect">
                      <a:avLst/>
                    </a:prstGeom>
                    <a:noFill/>
                  </pic:spPr>
                </pic:pic>
              </a:graphicData>
            </a:graphic>
          </wp:inline>
        </w:drawing>
      </w:r>
      <w:r w:rsidRPr="00E84BE8">
        <w:rPr>
          <w:noProof/>
        </w:rPr>
        <w:drawing>
          <wp:inline distT="0" distB="0" distL="0" distR="0" wp14:anchorId="3605D516" wp14:editId="18CC8483">
            <wp:extent cx="981307" cy="549880"/>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20981" cy="572111"/>
                    </a:xfrm>
                    <a:prstGeom prst="rect">
                      <a:avLst/>
                    </a:prstGeom>
                    <a:noFill/>
                  </pic:spPr>
                </pic:pic>
              </a:graphicData>
            </a:graphic>
          </wp:inline>
        </w:drawing>
      </w:r>
      <w:r w:rsidRPr="00E84BE8">
        <w:t xml:space="preserve">         </w:t>
      </w:r>
      <w:r w:rsidRPr="00E84BE8">
        <w:rPr>
          <w:noProof/>
        </w:rPr>
        <w:drawing>
          <wp:inline distT="0" distB="0" distL="0" distR="0" wp14:anchorId="79044F0F" wp14:editId="3559D881">
            <wp:extent cx="966439" cy="101790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71115" cy="1022830"/>
                    </a:xfrm>
                    <a:prstGeom prst="rect">
                      <a:avLst/>
                    </a:prstGeom>
                  </pic:spPr>
                </pic:pic>
              </a:graphicData>
            </a:graphic>
          </wp:inline>
        </w:drawing>
      </w:r>
      <w:r w:rsidRPr="00E84BE8">
        <w:t xml:space="preserve">    </w:t>
      </w:r>
      <w:r w:rsidRPr="00E84BE8">
        <w:rPr>
          <w:noProof/>
        </w:rPr>
        <w:drawing>
          <wp:inline distT="0" distB="0" distL="0" distR="0" wp14:anchorId="52D38FA0" wp14:editId="1939C0E6">
            <wp:extent cx="929268" cy="750431"/>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68285" cy="781939"/>
                    </a:xfrm>
                    <a:prstGeom prst="rect">
                      <a:avLst/>
                    </a:prstGeom>
                    <a:noFill/>
                  </pic:spPr>
                </pic:pic>
              </a:graphicData>
            </a:graphic>
          </wp:inline>
        </w:drawing>
      </w:r>
      <w:r w:rsidRPr="00E84BE8">
        <w:t xml:space="preserve">   </w:t>
      </w:r>
      <w:r w:rsidRPr="00E84BE8">
        <w:rPr>
          <w:noProof/>
        </w:rPr>
        <w:drawing>
          <wp:inline distT="0" distB="0" distL="0" distR="0" wp14:anchorId="57A9EDE0" wp14:editId="2D179EAA">
            <wp:extent cx="899531" cy="8204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02484" cy="823113"/>
                    </a:xfrm>
                    <a:prstGeom prst="rect">
                      <a:avLst/>
                    </a:prstGeom>
                  </pic:spPr>
                </pic:pic>
              </a:graphicData>
            </a:graphic>
          </wp:inline>
        </w:drawing>
      </w:r>
      <w:r w:rsidRPr="00E84BE8">
        <w:rPr>
          <w:noProof/>
        </w:rPr>
        <w:drawing>
          <wp:inline distT="0" distB="0" distL="0" distR="0" wp14:anchorId="7E2EB5FF" wp14:editId="6108FA76">
            <wp:extent cx="1375317" cy="7429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8469" cy="760859"/>
                    </a:xfrm>
                    <a:prstGeom prst="rect">
                      <a:avLst/>
                    </a:prstGeom>
                    <a:noFill/>
                  </pic:spPr>
                </pic:pic>
              </a:graphicData>
            </a:graphic>
          </wp:inline>
        </w:drawing>
      </w:r>
      <w:r w:rsidRPr="00E84BE8">
        <w:t xml:space="preserve">   </w:t>
      </w:r>
      <w:r w:rsidRPr="00E84BE8">
        <w:rPr>
          <w:noProof/>
        </w:rPr>
        <w:drawing>
          <wp:inline distT="0" distB="0" distL="0" distR="0" wp14:anchorId="307D6067" wp14:editId="54E81999">
            <wp:extent cx="1360449" cy="5549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68435" cy="558248"/>
                    </a:xfrm>
                    <a:prstGeom prst="rect">
                      <a:avLst/>
                    </a:prstGeom>
                    <a:noFill/>
                  </pic:spPr>
                </pic:pic>
              </a:graphicData>
            </a:graphic>
          </wp:inline>
        </w:drawing>
      </w:r>
      <w:r w:rsidRPr="00E84BE8">
        <w:t xml:space="preserve">     </w:t>
      </w:r>
    </w:p>
    <w:p w14:paraId="57446581" w14:textId="77777777" w:rsidR="00E84BE8" w:rsidRPr="00E84BE8" w:rsidRDefault="00E84BE8" w:rsidP="00E84BE8"/>
    <w:p w14:paraId="47133464" w14:textId="77777777" w:rsidR="00E84BE8" w:rsidRPr="00E84BE8" w:rsidRDefault="00E84BE8" w:rsidP="00E84BE8">
      <w:r w:rsidRPr="00E84BE8">
        <w:rPr>
          <w:noProof/>
        </w:rPr>
        <w:drawing>
          <wp:inline distT="0" distB="0" distL="0" distR="0" wp14:anchorId="27F8DF88" wp14:editId="11A4394E">
            <wp:extent cx="1146175" cy="5911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6175" cy="591185"/>
                    </a:xfrm>
                    <a:prstGeom prst="rect">
                      <a:avLst/>
                    </a:prstGeom>
                    <a:noFill/>
                  </pic:spPr>
                </pic:pic>
              </a:graphicData>
            </a:graphic>
          </wp:inline>
        </w:drawing>
      </w:r>
      <w:r w:rsidRPr="00E84BE8">
        <w:t xml:space="preserve">   </w:t>
      </w:r>
      <w:r w:rsidRPr="00E84BE8">
        <w:rPr>
          <w:noProof/>
        </w:rPr>
        <w:drawing>
          <wp:inline distT="0" distB="0" distL="0" distR="0" wp14:anchorId="64371118" wp14:editId="2F97A28E">
            <wp:extent cx="1562100" cy="609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66779" cy="611426"/>
                    </a:xfrm>
                    <a:prstGeom prst="rect">
                      <a:avLst/>
                    </a:prstGeom>
                    <a:noFill/>
                  </pic:spPr>
                </pic:pic>
              </a:graphicData>
            </a:graphic>
          </wp:inline>
        </w:drawing>
      </w:r>
      <w:r w:rsidRPr="00E84BE8">
        <w:rPr>
          <w:noProof/>
        </w:rPr>
        <w:drawing>
          <wp:inline distT="0" distB="0" distL="0" distR="0" wp14:anchorId="6743FD72" wp14:editId="365EF2C7">
            <wp:extent cx="1095375" cy="5143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07932" cy="520246"/>
                    </a:xfrm>
                    <a:prstGeom prst="rect">
                      <a:avLst/>
                    </a:prstGeom>
                    <a:noFill/>
                  </pic:spPr>
                </pic:pic>
              </a:graphicData>
            </a:graphic>
          </wp:inline>
        </w:drawing>
      </w:r>
      <w:r w:rsidRPr="00E84BE8">
        <w:t xml:space="preserve"> </w:t>
      </w:r>
      <w:r w:rsidRPr="00E84BE8">
        <w:rPr>
          <w:noProof/>
        </w:rPr>
        <w:drawing>
          <wp:inline distT="0" distB="0" distL="0" distR="0" wp14:anchorId="73949980" wp14:editId="26D1C235">
            <wp:extent cx="1554480" cy="524510"/>
            <wp:effectExtent l="0" t="0" r="762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54480" cy="524510"/>
                    </a:xfrm>
                    <a:prstGeom prst="rect">
                      <a:avLst/>
                    </a:prstGeom>
                    <a:noFill/>
                  </pic:spPr>
                </pic:pic>
              </a:graphicData>
            </a:graphic>
          </wp:inline>
        </w:drawing>
      </w:r>
    </w:p>
    <w:p w14:paraId="46CDCDE0" w14:textId="77777777" w:rsidR="00E84BE8" w:rsidRPr="00E84BE8" w:rsidRDefault="00E84BE8" w:rsidP="00E84BE8"/>
    <w:p w14:paraId="605FD347" w14:textId="1699EDE2" w:rsidR="00E84BE8" w:rsidRPr="00E84BE8" w:rsidRDefault="00E84BE8" w:rsidP="00E84BE8">
      <w:r w:rsidRPr="00E84BE8">
        <w:rPr>
          <w:noProof/>
        </w:rPr>
        <w:lastRenderedPageBreak/>
        <w:drawing>
          <wp:inline distT="0" distB="0" distL="0" distR="0" wp14:anchorId="581424B9" wp14:editId="17D1B343">
            <wp:extent cx="704850" cy="742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04850" cy="742950"/>
                    </a:xfrm>
                    <a:prstGeom prst="rect">
                      <a:avLst/>
                    </a:prstGeom>
                  </pic:spPr>
                </pic:pic>
              </a:graphicData>
            </a:graphic>
          </wp:inline>
        </w:drawing>
      </w:r>
      <w:r w:rsidRPr="00E84BE8">
        <w:t xml:space="preserve">       </w:t>
      </w:r>
      <w:r w:rsidRPr="00E84BE8">
        <w:rPr>
          <w:noProof/>
        </w:rPr>
        <w:drawing>
          <wp:inline distT="0" distB="0" distL="0" distR="0" wp14:anchorId="62D6D3F3" wp14:editId="668DFD79">
            <wp:extent cx="857250" cy="7708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47">
                      <a:extLst>
                        <a:ext uri="{28A0092B-C50C-407E-A947-70E740481C1C}">
                          <a14:useLocalDpi xmlns:a14="http://schemas.microsoft.com/office/drawing/2010/main" val="0"/>
                        </a:ext>
                      </a:extLst>
                    </a:blip>
                    <a:stretch>
                      <a:fillRect/>
                    </a:stretch>
                  </pic:blipFill>
                  <pic:spPr>
                    <a:xfrm>
                      <a:off x="0" y="0"/>
                      <a:ext cx="857250" cy="770890"/>
                    </a:xfrm>
                    <a:prstGeom prst="rect">
                      <a:avLst/>
                    </a:prstGeom>
                  </pic:spPr>
                </pic:pic>
              </a:graphicData>
            </a:graphic>
          </wp:inline>
        </w:drawing>
      </w:r>
      <w:r w:rsidRPr="00E84BE8">
        <w:t xml:space="preserve">   </w:t>
      </w:r>
      <w:r w:rsidRPr="00E84BE8">
        <w:rPr>
          <w:noProof/>
        </w:rPr>
        <w:drawing>
          <wp:inline distT="0" distB="0" distL="0" distR="0" wp14:anchorId="7041EFE2" wp14:editId="2C9CA4A4">
            <wp:extent cx="1400175" cy="6191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48">
                      <a:extLst>
                        <a:ext uri="{28A0092B-C50C-407E-A947-70E740481C1C}">
                          <a14:useLocalDpi xmlns:a14="http://schemas.microsoft.com/office/drawing/2010/main" val="0"/>
                        </a:ext>
                      </a:extLst>
                    </a:blip>
                    <a:stretch>
                      <a:fillRect/>
                    </a:stretch>
                  </pic:blipFill>
                  <pic:spPr>
                    <a:xfrm>
                      <a:off x="0" y="0"/>
                      <a:ext cx="1400175" cy="619125"/>
                    </a:xfrm>
                    <a:prstGeom prst="rect">
                      <a:avLst/>
                    </a:prstGeom>
                  </pic:spPr>
                </pic:pic>
              </a:graphicData>
            </a:graphic>
          </wp:inline>
        </w:drawing>
      </w:r>
      <w:r w:rsidRPr="00E84BE8">
        <w:tab/>
      </w:r>
      <w:r w:rsidRPr="00E84BE8">
        <w:rPr>
          <w:noProof/>
        </w:rPr>
        <w:drawing>
          <wp:inline distT="0" distB="0" distL="0" distR="0" wp14:anchorId="10650504" wp14:editId="0E7E3157">
            <wp:extent cx="1438275" cy="4953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66172" cy="504907"/>
                    </a:xfrm>
                    <a:prstGeom prst="rect">
                      <a:avLst/>
                    </a:prstGeom>
                    <a:noFill/>
                  </pic:spPr>
                </pic:pic>
              </a:graphicData>
            </a:graphic>
          </wp:inline>
        </w:drawing>
      </w:r>
      <w:r w:rsidRPr="00E84BE8">
        <w:rPr>
          <w:noProof/>
        </w:rPr>
        <w:drawing>
          <wp:inline distT="0" distB="0" distL="0" distR="0" wp14:anchorId="2A47C22E" wp14:editId="1DF138B4">
            <wp:extent cx="1095375" cy="7143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99668" cy="717175"/>
                    </a:xfrm>
                    <a:prstGeom prst="rect">
                      <a:avLst/>
                    </a:prstGeom>
                    <a:noFill/>
                  </pic:spPr>
                </pic:pic>
              </a:graphicData>
            </a:graphic>
          </wp:inline>
        </w:drawing>
      </w:r>
    </w:p>
    <w:p w14:paraId="573940E1" w14:textId="77777777" w:rsidR="00E84BE8" w:rsidRPr="00E84BE8" w:rsidRDefault="00E84BE8" w:rsidP="00E84BE8"/>
    <w:p w14:paraId="608EDD22" w14:textId="77777777" w:rsidR="00E84BE8" w:rsidRDefault="00E84BE8" w:rsidP="00E84BE8">
      <w:r w:rsidRPr="00E84BE8">
        <w:rPr>
          <w:noProof/>
        </w:rPr>
        <w:drawing>
          <wp:inline distT="0" distB="0" distL="0" distR="0" wp14:anchorId="1A3783A4" wp14:editId="5EC1E46C">
            <wp:extent cx="742950" cy="6572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2950" cy="657225"/>
                    </a:xfrm>
                    <a:prstGeom prst="rect">
                      <a:avLst/>
                    </a:prstGeom>
                    <a:noFill/>
                  </pic:spPr>
                </pic:pic>
              </a:graphicData>
            </a:graphic>
          </wp:inline>
        </w:drawing>
      </w:r>
      <w:r w:rsidRPr="00E84BE8">
        <w:t xml:space="preserve">        </w:t>
      </w:r>
      <w:r w:rsidRPr="00E84BE8">
        <w:rPr>
          <w:noProof/>
        </w:rPr>
        <w:drawing>
          <wp:inline distT="0" distB="0" distL="0" distR="0" wp14:anchorId="4F64E5C4" wp14:editId="6CCF6492">
            <wp:extent cx="723900" cy="856678"/>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9262" cy="874857"/>
                    </a:xfrm>
                    <a:prstGeom prst="rect">
                      <a:avLst/>
                    </a:prstGeom>
                    <a:noFill/>
                  </pic:spPr>
                </pic:pic>
              </a:graphicData>
            </a:graphic>
          </wp:inline>
        </w:drawing>
      </w:r>
      <w:r w:rsidRPr="00E84BE8">
        <w:t xml:space="preserve">        </w:t>
      </w:r>
      <w:r w:rsidRPr="00E84BE8">
        <w:rPr>
          <w:noProof/>
        </w:rPr>
        <w:drawing>
          <wp:inline distT="0" distB="0" distL="0" distR="0" wp14:anchorId="6B52231B" wp14:editId="4919BC91">
            <wp:extent cx="742950" cy="742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43590" cy="743590"/>
                    </a:xfrm>
                    <a:prstGeom prst="rect">
                      <a:avLst/>
                    </a:prstGeom>
                    <a:noFill/>
                  </pic:spPr>
                </pic:pic>
              </a:graphicData>
            </a:graphic>
          </wp:inline>
        </w:drawing>
      </w:r>
      <w:r w:rsidRPr="00E84BE8">
        <w:t xml:space="preserve">         </w:t>
      </w:r>
      <w:r w:rsidRPr="00E84BE8">
        <w:rPr>
          <w:noProof/>
        </w:rPr>
        <w:drawing>
          <wp:inline distT="0" distB="0" distL="0" distR="0" wp14:anchorId="7B63E6F5" wp14:editId="42A02E81">
            <wp:extent cx="1393404" cy="381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08787" cy="385206"/>
                    </a:xfrm>
                    <a:prstGeom prst="rect">
                      <a:avLst/>
                    </a:prstGeom>
                    <a:noFill/>
                  </pic:spPr>
                </pic:pic>
              </a:graphicData>
            </a:graphic>
          </wp:inline>
        </w:drawing>
      </w:r>
      <w:r>
        <w:t xml:space="preserve">    </w:t>
      </w:r>
      <w:r w:rsidRPr="00E84BE8">
        <w:rPr>
          <w:noProof/>
        </w:rPr>
        <w:drawing>
          <wp:inline distT="0" distB="0" distL="0" distR="0" wp14:anchorId="1624DB1D" wp14:editId="1EF6AF9E">
            <wp:extent cx="1276350" cy="4279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18353" cy="442075"/>
                    </a:xfrm>
                    <a:prstGeom prst="rect">
                      <a:avLst/>
                    </a:prstGeom>
                    <a:noFill/>
                  </pic:spPr>
                </pic:pic>
              </a:graphicData>
            </a:graphic>
          </wp:inline>
        </w:drawing>
      </w:r>
      <w:r w:rsidRPr="00E84BE8">
        <w:t xml:space="preserve">   </w:t>
      </w:r>
    </w:p>
    <w:p w14:paraId="49ED3509" w14:textId="77777777" w:rsidR="00E84BE8" w:rsidRDefault="00E84BE8" w:rsidP="00E84BE8"/>
    <w:p w14:paraId="3ADE5EB6" w14:textId="4CB9CDE0" w:rsidR="00E84BE8" w:rsidRPr="00E84BE8" w:rsidRDefault="00E84BE8" w:rsidP="00E84BE8">
      <w:r w:rsidRPr="00E84BE8">
        <w:rPr>
          <w:noProof/>
        </w:rPr>
        <w:drawing>
          <wp:inline distT="0" distB="0" distL="0" distR="0" wp14:anchorId="78BC1032" wp14:editId="61C63929">
            <wp:extent cx="1590675" cy="4000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90675" cy="400050"/>
                    </a:xfrm>
                    <a:prstGeom prst="rect">
                      <a:avLst/>
                    </a:prstGeom>
                  </pic:spPr>
                </pic:pic>
              </a:graphicData>
            </a:graphic>
          </wp:inline>
        </w:drawing>
      </w:r>
      <w:r w:rsidRPr="00E84BE8">
        <w:t xml:space="preserve">   </w:t>
      </w:r>
      <w:r w:rsidRPr="00E84BE8">
        <w:rPr>
          <w:noProof/>
        </w:rPr>
        <w:drawing>
          <wp:inline distT="0" distB="0" distL="0" distR="0" wp14:anchorId="0C8BC26C" wp14:editId="68AE6B9E">
            <wp:extent cx="1743075" cy="4857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43075" cy="485775"/>
                    </a:xfrm>
                    <a:prstGeom prst="rect">
                      <a:avLst/>
                    </a:prstGeom>
                  </pic:spPr>
                </pic:pic>
              </a:graphicData>
            </a:graphic>
          </wp:inline>
        </w:drawing>
      </w:r>
      <w:r w:rsidRPr="00E84BE8">
        <w:rPr>
          <w:noProof/>
        </w:rPr>
        <w:drawing>
          <wp:inline distT="0" distB="0" distL="0" distR="0" wp14:anchorId="06638A0F" wp14:editId="33B40604">
            <wp:extent cx="1278802" cy="571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09167" cy="585070"/>
                    </a:xfrm>
                    <a:prstGeom prst="rect">
                      <a:avLst/>
                    </a:prstGeom>
                    <a:noFill/>
                  </pic:spPr>
                </pic:pic>
              </a:graphicData>
            </a:graphic>
          </wp:inline>
        </w:drawing>
      </w:r>
      <w:r w:rsidRPr="00E84BE8">
        <w:rPr>
          <w:noProof/>
        </w:rPr>
        <w:drawing>
          <wp:inline distT="0" distB="0" distL="0" distR="0" wp14:anchorId="1C579382" wp14:editId="66C2A3B6">
            <wp:extent cx="1066138" cy="790575"/>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88311" cy="807017"/>
                    </a:xfrm>
                    <a:prstGeom prst="rect">
                      <a:avLst/>
                    </a:prstGeom>
                  </pic:spPr>
                </pic:pic>
              </a:graphicData>
            </a:graphic>
          </wp:inline>
        </w:drawing>
      </w:r>
      <w:r w:rsidRPr="00E84BE8">
        <w:rPr>
          <w:noProof/>
        </w:rPr>
        <w:drawing>
          <wp:inline distT="0" distB="0" distL="0" distR="0" wp14:anchorId="540F73E1" wp14:editId="6FDD54C1">
            <wp:extent cx="1057275" cy="6858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73405" cy="696263"/>
                    </a:xfrm>
                    <a:prstGeom prst="rect">
                      <a:avLst/>
                    </a:prstGeom>
                    <a:noFill/>
                  </pic:spPr>
                </pic:pic>
              </a:graphicData>
            </a:graphic>
          </wp:inline>
        </w:drawing>
      </w:r>
      <w:r w:rsidRPr="00E84BE8">
        <w:t xml:space="preserve">    </w:t>
      </w:r>
      <w:r w:rsidRPr="00E84BE8">
        <w:rPr>
          <w:noProof/>
        </w:rPr>
        <w:drawing>
          <wp:inline distT="0" distB="0" distL="0" distR="0" wp14:anchorId="19095E09" wp14:editId="176944BB">
            <wp:extent cx="733146" cy="7524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42751" cy="762333"/>
                    </a:xfrm>
                    <a:prstGeom prst="rect">
                      <a:avLst/>
                    </a:prstGeom>
                    <a:noFill/>
                  </pic:spPr>
                </pic:pic>
              </a:graphicData>
            </a:graphic>
          </wp:inline>
        </w:drawing>
      </w:r>
      <w:r w:rsidRPr="00E84BE8">
        <w:t xml:space="preserve">  </w:t>
      </w:r>
      <w:r w:rsidRPr="00E84BE8">
        <w:rPr>
          <w:noProof/>
        </w:rPr>
        <w:drawing>
          <wp:inline distT="0" distB="0" distL="0" distR="0" wp14:anchorId="3C7E7C05" wp14:editId="5B68AD99">
            <wp:extent cx="1228725" cy="488992"/>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42584" cy="494507"/>
                    </a:xfrm>
                    <a:prstGeom prst="rect">
                      <a:avLst/>
                    </a:prstGeom>
                    <a:noFill/>
                  </pic:spPr>
                </pic:pic>
              </a:graphicData>
            </a:graphic>
          </wp:inline>
        </w:drawing>
      </w:r>
      <w:r>
        <w:t xml:space="preserve">        </w:t>
      </w:r>
      <w:r w:rsidRPr="00E84BE8">
        <w:rPr>
          <w:noProof/>
        </w:rPr>
        <w:drawing>
          <wp:inline distT="0" distB="0" distL="0" distR="0" wp14:anchorId="48C9700A" wp14:editId="72DC1156">
            <wp:extent cx="895350" cy="8953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pic:spPr>
                </pic:pic>
              </a:graphicData>
            </a:graphic>
          </wp:inline>
        </w:drawing>
      </w:r>
      <w:r>
        <w:t xml:space="preserve">      </w:t>
      </w:r>
      <w:r w:rsidR="00435779" w:rsidRPr="00E84BE8">
        <w:rPr>
          <w:noProof/>
        </w:rPr>
        <w:drawing>
          <wp:inline distT="0" distB="0" distL="0" distR="0" wp14:anchorId="0F1BE0D8" wp14:editId="3B8D8979">
            <wp:extent cx="1438275" cy="1419225"/>
            <wp:effectExtent l="0" t="0" r="9525" b="9525"/>
            <wp:docPr id="70" name="Picture 7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Logo, company name&#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38275" cy="1419225"/>
                    </a:xfrm>
                    <a:prstGeom prst="rect">
                      <a:avLst/>
                    </a:prstGeom>
                    <a:noFill/>
                  </pic:spPr>
                </pic:pic>
              </a:graphicData>
            </a:graphic>
          </wp:inline>
        </w:drawing>
      </w:r>
    </w:p>
    <w:p w14:paraId="17F0745D" w14:textId="09B189ED" w:rsidR="00E84BE8" w:rsidRPr="00E84BE8" w:rsidRDefault="00E84BE8" w:rsidP="00E84BE8">
      <w:r w:rsidRPr="00E84BE8">
        <w:rPr>
          <w:noProof/>
        </w:rPr>
        <w:drawing>
          <wp:inline distT="0" distB="0" distL="0" distR="0" wp14:anchorId="59D8A1FE" wp14:editId="66CB7E30">
            <wp:extent cx="1333500" cy="457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33862" cy="457324"/>
                    </a:xfrm>
                    <a:prstGeom prst="rect">
                      <a:avLst/>
                    </a:prstGeom>
                    <a:noFill/>
                  </pic:spPr>
                </pic:pic>
              </a:graphicData>
            </a:graphic>
          </wp:inline>
        </w:drawing>
      </w:r>
      <w:r w:rsidRPr="00E84BE8">
        <w:rPr>
          <w:noProof/>
        </w:rPr>
        <w:drawing>
          <wp:inline distT="0" distB="0" distL="0" distR="0" wp14:anchorId="116C659F" wp14:editId="557F498E">
            <wp:extent cx="1351915" cy="838186"/>
            <wp:effectExtent l="0" t="0" r="63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69567" cy="849130"/>
                    </a:xfrm>
                    <a:prstGeom prst="rect">
                      <a:avLst/>
                    </a:prstGeom>
                    <a:noFill/>
                  </pic:spPr>
                </pic:pic>
              </a:graphicData>
            </a:graphic>
          </wp:inline>
        </w:drawing>
      </w:r>
      <w:r w:rsidRPr="00E84BE8">
        <w:rPr>
          <w:noProof/>
        </w:rPr>
        <w:drawing>
          <wp:inline distT="0" distB="0" distL="0" distR="0" wp14:anchorId="0FCDA22E" wp14:editId="20BEC079">
            <wp:extent cx="1438275" cy="7715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438275" cy="771525"/>
                    </a:xfrm>
                    <a:prstGeom prst="rect">
                      <a:avLst/>
                    </a:prstGeom>
                  </pic:spPr>
                </pic:pic>
              </a:graphicData>
            </a:graphic>
          </wp:inline>
        </w:drawing>
      </w:r>
      <w:r>
        <w:t xml:space="preserve">  </w:t>
      </w:r>
      <w:r w:rsidRPr="00E84BE8">
        <w:rPr>
          <w:noProof/>
        </w:rPr>
        <w:drawing>
          <wp:inline distT="0" distB="0" distL="0" distR="0" wp14:anchorId="70605227" wp14:editId="3A3C82D3">
            <wp:extent cx="1114425" cy="7048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114425" cy="704850"/>
                    </a:xfrm>
                    <a:prstGeom prst="rect">
                      <a:avLst/>
                    </a:prstGeom>
                  </pic:spPr>
                </pic:pic>
              </a:graphicData>
            </a:graphic>
          </wp:inline>
        </w:drawing>
      </w:r>
      <w:r w:rsidRPr="00E84BE8">
        <w:t xml:space="preserve">     </w:t>
      </w:r>
      <w:r w:rsidRPr="00E84BE8">
        <w:rPr>
          <w:noProof/>
        </w:rPr>
        <w:drawing>
          <wp:inline distT="0" distB="0" distL="0" distR="0" wp14:anchorId="3E73BEC8" wp14:editId="796AC83C">
            <wp:extent cx="1152525" cy="10477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52525" cy="1047750"/>
                    </a:xfrm>
                    <a:prstGeom prst="rect">
                      <a:avLst/>
                    </a:prstGeom>
                    <a:noFill/>
                  </pic:spPr>
                </pic:pic>
              </a:graphicData>
            </a:graphic>
          </wp:inline>
        </w:drawing>
      </w:r>
      <w:r w:rsidRPr="00E84BE8">
        <w:t xml:space="preserve"> </w:t>
      </w:r>
      <w:r w:rsidRPr="00E84BE8">
        <w:rPr>
          <w:noProof/>
        </w:rPr>
        <w:drawing>
          <wp:inline distT="0" distB="0" distL="0" distR="0" wp14:anchorId="10908DE0" wp14:editId="149F8965">
            <wp:extent cx="1717964" cy="6381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9337" cy="638685"/>
                    </a:xfrm>
                    <a:prstGeom prst="rect">
                      <a:avLst/>
                    </a:prstGeom>
                    <a:noFill/>
                  </pic:spPr>
                </pic:pic>
              </a:graphicData>
            </a:graphic>
          </wp:inline>
        </w:drawing>
      </w:r>
      <w:r w:rsidRPr="00E84BE8">
        <w:rPr>
          <w:noProof/>
        </w:rPr>
        <mc:AlternateContent>
          <mc:Choice Requires="wps">
            <w:drawing>
              <wp:inline distT="0" distB="0" distL="0" distR="0" wp14:anchorId="46334015" wp14:editId="372E5280">
                <wp:extent cx="304800" cy="304800"/>
                <wp:effectExtent l="0" t="0" r="0" b="0"/>
                <wp:docPr id="64" name="AutoShape 4" descr="https://cloud.actu.org.au/index.php/core/preview?fileId=90190849&amp;x=2560&amp;y=1440&amp;a=tru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DAEB6D" id="AutoShape 4" o:spid="_x0000_s1026" alt="https://cloud.actu.org.au/index.php/core/preview?fileId=90190849&amp;x=2560&amp;y=1440&amp;a=tru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3gaFU&#10;+gIAACIGAAAOAAAAAAAAAAAAAAAAAC4CAABkcnMvZTJvRG9jLnhtbFBLAQItABQABgAIAAAAIQBM&#10;oOks2AAAAAMBAAAPAAAAAAAAAAAAAAAAAFQFAABkcnMvZG93bnJldi54bWxQSwUGAAAAAAQABADz&#10;AAAAWQYAAAAA&#10;" filled="f" stroked="f">
                <o:lock v:ext="edit" aspectratio="t"/>
                <w10:anchorlock/>
              </v:rect>
            </w:pict>
          </mc:Fallback>
        </mc:AlternateContent>
      </w:r>
      <w:r w:rsidR="00435779" w:rsidRPr="00E84BE8">
        <w:rPr>
          <w:noProof/>
        </w:rPr>
        <w:drawing>
          <wp:inline distT="0" distB="0" distL="0" distR="0" wp14:anchorId="20A817AE" wp14:editId="12AC7494">
            <wp:extent cx="1663700" cy="548182"/>
            <wp:effectExtent l="0" t="0" r="0" b="4445"/>
            <wp:docPr id="65" name="Picture 6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ext&#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95504" cy="558661"/>
                    </a:xfrm>
                    <a:prstGeom prst="rect">
                      <a:avLst/>
                    </a:prstGeom>
                    <a:noFill/>
                  </pic:spPr>
                </pic:pic>
              </a:graphicData>
            </a:graphic>
          </wp:inline>
        </w:drawing>
      </w:r>
      <w:r w:rsidR="00435779" w:rsidRPr="00E84BE8">
        <w:rPr>
          <w:noProof/>
        </w:rPr>
        <w:drawing>
          <wp:inline distT="0" distB="0" distL="0" distR="0" wp14:anchorId="7B04F3A7" wp14:editId="08045478">
            <wp:extent cx="777009" cy="742238"/>
            <wp:effectExtent l="0" t="0" r="4445" b="1270"/>
            <wp:docPr id="66" name="Picture 6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text&#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94001" cy="758469"/>
                    </a:xfrm>
                    <a:prstGeom prst="rect">
                      <a:avLst/>
                    </a:prstGeom>
                    <a:noFill/>
                  </pic:spPr>
                </pic:pic>
              </a:graphicData>
            </a:graphic>
          </wp:inline>
        </w:drawing>
      </w:r>
    </w:p>
    <w:p w14:paraId="0F800C9B" w14:textId="7795D550" w:rsidR="007208BF" w:rsidRDefault="00435779" w:rsidP="003B03DC">
      <w:r>
        <w:rPr>
          <w:noProof/>
          <w:sz w:val="2"/>
          <w:szCs w:val="2"/>
          <w:lang w:eastAsia="en-AU"/>
        </w:rPr>
        <w:drawing>
          <wp:inline distT="0" distB="0" distL="0" distR="0" wp14:anchorId="4A2564EF" wp14:editId="179DFCDE">
            <wp:extent cx="2277439" cy="717550"/>
            <wp:effectExtent l="0" t="0" r="8890" b="635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2279177" cy="718098"/>
                    </a:xfrm>
                    <a:prstGeom prst="rect">
                      <a:avLst/>
                    </a:prstGeom>
                    <a:noFill/>
                    <a:ln>
                      <a:noFill/>
                    </a:ln>
                  </pic:spPr>
                </pic:pic>
              </a:graphicData>
            </a:graphic>
          </wp:inline>
        </w:drawing>
      </w:r>
    </w:p>
    <w:p w14:paraId="3537522C" w14:textId="449967CF" w:rsidR="00E84BE8" w:rsidRDefault="00E84BE8" w:rsidP="003B03DC">
      <w:r>
        <w:t xml:space="preserve">                                                            </w:t>
      </w:r>
    </w:p>
    <w:sectPr w:rsidR="00E84BE8" w:rsidSect="003B03DC">
      <w:headerReference w:type="default" r:id="rId75"/>
      <w:pgSz w:w="11906" w:h="16838"/>
      <w:pgMar w:top="1440" w:right="707" w:bottom="851" w:left="85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C2C7C" w14:textId="77777777" w:rsidR="006C0E02" w:rsidRDefault="006C0E02" w:rsidP="003B03DC">
      <w:pPr>
        <w:spacing w:after="0" w:line="240" w:lineRule="auto"/>
      </w:pPr>
      <w:r>
        <w:separator/>
      </w:r>
    </w:p>
  </w:endnote>
  <w:endnote w:type="continuationSeparator" w:id="0">
    <w:p w14:paraId="1F07FCDE" w14:textId="77777777" w:rsidR="006C0E02" w:rsidRDefault="006C0E02" w:rsidP="003B03DC">
      <w:pPr>
        <w:spacing w:after="0" w:line="240" w:lineRule="auto"/>
      </w:pPr>
      <w:r>
        <w:continuationSeparator/>
      </w:r>
    </w:p>
  </w:endnote>
  <w:endnote w:type="continuationNotice" w:id="1">
    <w:p w14:paraId="16BFB073" w14:textId="77777777" w:rsidR="006C0E02" w:rsidRDefault="006C0E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ngs">
    <w:altName w:val="MS Gothic"/>
    <w:panose1 w:val="00000000000000000000"/>
    <w:charset w:val="80"/>
    <w:family w:val="roman"/>
    <w:notTrueType/>
    <w:pitch w:val="fixed"/>
    <w:sig w:usb0="00000001"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CD576" w14:textId="77777777" w:rsidR="006C0E02" w:rsidRDefault="006C0E02" w:rsidP="003B03DC">
      <w:pPr>
        <w:spacing w:after="0" w:line="240" w:lineRule="auto"/>
      </w:pPr>
      <w:r>
        <w:separator/>
      </w:r>
    </w:p>
  </w:footnote>
  <w:footnote w:type="continuationSeparator" w:id="0">
    <w:p w14:paraId="5E46E845" w14:textId="77777777" w:rsidR="006C0E02" w:rsidRDefault="006C0E02" w:rsidP="003B03DC">
      <w:pPr>
        <w:spacing w:after="0" w:line="240" w:lineRule="auto"/>
      </w:pPr>
      <w:r>
        <w:continuationSeparator/>
      </w:r>
    </w:p>
  </w:footnote>
  <w:footnote w:type="continuationNotice" w:id="1">
    <w:p w14:paraId="5F5BF827" w14:textId="77777777" w:rsidR="006C0E02" w:rsidRDefault="006C0E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55AE2" w14:textId="459CD0E6" w:rsidR="003B03DC" w:rsidRPr="00D64551" w:rsidRDefault="003B03DC" w:rsidP="003B03DC">
    <w:pPr>
      <w:pStyle w:val="Heading1"/>
      <w:spacing w:before="400" w:after="0" w:line="0" w:lineRule="atLeast"/>
      <w:ind w:right="369"/>
      <w:rPr>
        <w:sz w:val="48"/>
        <w:szCs w:val="48"/>
      </w:rPr>
    </w:pPr>
    <w:r>
      <w:rPr>
        <w:noProof/>
        <w:sz w:val="48"/>
        <w:szCs w:val="48"/>
      </w:rPr>
      <mc:AlternateContent>
        <mc:Choice Requires="wps">
          <w:drawing>
            <wp:anchor distT="0" distB="0" distL="114300" distR="114300" simplePos="0" relativeHeight="251656704" behindDoc="0" locked="0" layoutInCell="0" allowOverlap="1" wp14:anchorId="79C53DFE" wp14:editId="7F5D2FFE">
              <wp:simplePos x="0" y="0"/>
              <wp:positionH relativeFrom="page">
                <wp:posOffset>0</wp:posOffset>
              </wp:positionH>
              <wp:positionV relativeFrom="page">
                <wp:posOffset>190500</wp:posOffset>
              </wp:positionV>
              <wp:extent cx="7560310" cy="273050"/>
              <wp:effectExtent l="0" t="0" r="0" b="12700"/>
              <wp:wrapNone/>
              <wp:docPr id="34" name="Text Box 34" descr="{&quot;HashCode&quot;:183827267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44FB1C" w14:textId="62636FEC" w:rsidR="003B03DC" w:rsidRPr="003B03DC" w:rsidRDefault="003B03DC" w:rsidP="003B03DC">
                          <w:pPr>
                            <w:spacing w:after="0"/>
                            <w:jc w:val="center"/>
                            <w:rPr>
                              <w:rFonts w:ascii="Calibri" w:hAnsi="Calibri" w:cs="Calibri"/>
                              <w:color w:val="00000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9C53DFE" id="_x0000_t202" coordsize="21600,21600" o:spt="202" path="m,l,21600r21600,l21600,xe">
              <v:stroke joinstyle="miter"/>
              <v:path gradientshapeok="t" o:connecttype="rect"/>
            </v:shapetype>
            <v:shape id="Text Box 34" o:spid="_x0000_s1026" type="#_x0000_t202" alt="{&quot;HashCode&quot;:1838272672,&quot;Height&quot;:841.0,&quot;Width&quot;:595.0,&quot;Placement&quot;:&quot;Header&quot;,&quot;Index&quot;:&quot;Primary&quot;,&quot;Section&quot;:1,&quot;Top&quot;:0.0,&quot;Left&quot;:0.0}" style="position:absolute;margin-left:0;margin-top:15pt;width:595.3pt;height:21.5pt;z-index:251656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6644FB1C" w14:textId="62636FEC" w:rsidR="003B03DC" w:rsidRPr="003B03DC" w:rsidRDefault="003B03DC" w:rsidP="003B03DC">
                    <w:pPr>
                      <w:spacing w:after="0"/>
                      <w:jc w:val="center"/>
                      <w:rPr>
                        <w:rFonts w:ascii="Calibri" w:hAnsi="Calibri" w:cs="Calibri"/>
                        <w:color w:val="000000"/>
                      </w:rPr>
                    </w:pPr>
                  </w:p>
                </w:txbxContent>
              </v:textbox>
              <w10:wrap anchorx="page" anchory="page"/>
            </v:shape>
          </w:pict>
        </mc:Fallback>
      </mc:AlternateContent>
    </w:r>
    <w:r w:rsidRPr="00D64551">
      <w:rPr>
        <w:noProof/>
        <w:color w:val="FFFFFF" w:themeColor="background1"/>
        <w:sz w:val="48"/>
        <w:szCs w:val="48"/>
        <w:shd w:val="clear" w:color="auto" w:fill="E6E6E6"/>
        <w:lang w:val="en-US" w:eastAsia="en-US"/>
      </w:rPr>
      <w:drawing>
        <wp:anchor distT="0" distB="0" distL="114300" distR="114300" simplePos="0" relativeHeight="251657728" behindDoc="0" locked="0" layoutInCell="1" allowOverlap="1" wp14:anchorId="039DC15A" wp14:editId="53FD8499">
          <wp:simplePos x="0" y="0"/>
          <wp:positionH relativeFrom="column">
            <wp:posOffset>5005705</wp:posOffset>
          </wp:positionH>
          <wp:positionV relativeFrom="page">
            <wp:posOffset>265430</wp:posOffset>
          </wp:positionV>
          <wp:extent cx="1475963" cy="641366"/>
          <wp:effectExtent l="0" t="0" r="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
                  <a:stretch>
                    <a:fillRect/>
                  </a:stretch>
                </pic:blipFill>
                <pic:spPr bwMode="auto">
                  <a:xfrm>
                    <a:off x="0" y="0"/>
                    <a:ext cx="1475963" cy="641366"/>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w16du="http://schemas.microsoft.com/office/word/2023/wordml/word16du"/>
                    </a:ext>
                  </a:extLst>
                </pic:spPr>
              </pic:pic>
            </a:graphicData>
          </a:graphic>
          <wp14:sizeRelH relativeFrom="page">
            <wp14:pctWidth>0</wp14:pctWidth>
          </wp14:sizeRelH>
          <wp14:sizeRelV relativeFrom="page">
            <wp14:pctHeight>0</wp14:pctHeight>
          </wp14:sizeRelV>
        </wp:anchor>
      </w:drawing>
    </w:r>
    <w:r>
      <w:rPr>
        <w:sz w:val="48"/>
        <w:szCs w:val="48"/>
      </w:rPr>
      <w:t>Joint statement</w:t>
    </w:r>
  </w:p>
  <w:p w14:paraId="584C5676" w14:textId="77777777" w:rsidR="003B03DC" w:rsidRPr="00D64551" w:rsidRDefault="003B03DC" w:rsidP="003B03DC">
    <w:pPr>
      <w:pBdr>
        <w:bottom w:val="single" w:sz="4" w:space="1" w:color="auto"/>
      </w:pBdr>
      <w:spacing w:after="240" w:line="0" w:lineRule="atLea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C6421E"/>
    <w:multiLevelType w:val="hybridMultilevel"/>
    <w:tmpl w:val="9350EF02"/>
    <w:lvl w:ilvl="0" w:tplc="0C090001">
      <w:start w:val="1"/>
      <w:numFmt w:val="bullet"/>
      <w:lvlText w:val=""/>
      <w:lvlJc w:val="left"/>
      <w:pPr>
        <w:ind w:left="-708" w:hanging="360"/>
      </w:pPr>
      <w:rPr>
        <w:rFonts w:ascii="Symbol" w:hAnsi="Symbol" w:hint="default"/>
      </w:rPr>
    </w:lvl>
    <w:lvl w:ilvl="1" w:tplc="0C090003" w:tentative="1">
      <w:start w:val="1"/>
      <w:numFmt w:val="bullet"/>
      <w:lvlText w:val="o"/>
      <w:lvlJc w:val="left"/>
      <w:pPr>
        <w:ind w:left="12" w:hanging="360"/>
      </w:pPr>
      <w:rPr>
        <w:rFonts w:ascii="Courier New" w:hAnsi="Courier New" w:cs="Courier New" w:hint="default"/>
      </w:rPr>
    </w:lvl>
    <w:lvl w:ilvl="2" w:tplc="0C090005" w:tentative="1">
      <w:start w:val="1"/>
      <w:numFmt w:val="bullet"/>
      <w:lvlText w:val=""/>
      <w:lvlJc w:val="left"/>
      <w:pPr>
        <w:ind w:left="732" w:hanging="360"/>
      </w:pPr>
      <w:rPr>
        <w:rFonts w:ascii="Wingdings" w:hAnsi="Wingdings" w:hint="default"/>
      </w:rPr>
    </w:lvl>
    <w:lvl w:ilvl="3" w:tplc="0C090001" w:tentative="1">
      <w:start w:val="1"/>
      <w:numFmt w:val="bullet"/>
      <w:lvlText w:val=""/>
      <w:lvlJc w:val="left"/>
      <w:pPr>
        <w:ind w:left="1452" w:hanging="360"/>
      </w:pPr>
      <w:rPr>
        <w:rFonts w:ascii="Symbol" w:hAnsi="Symbol" w:hint="default"/>
      </w:rPr>
    </w:lvl>
    <w:lvl w:ilvl="4" w:tplc="0C090003" w:tentative="1">
      <w:start w:val="1"/>
      <w:numFmt w:val="bullet"/>
      <w:lvlText w:val="o"/>
      <w:lvlJc w:val="left"/>
      <w:pPr>
        <w:ind w:left="2172" w:hanging="360"/>
      </w:pPr>
      <w:rPr>
        <w:rFonts w:ascii="Courier New" w:hAnsi="Courier New" w:cs="Courier New" w:hint="default"/>
      </w:rPr>
    </w:lvl>
    <w:lvl w:ilvl="5" w:tplc="0C090005" w:tentative="1">
      <w:start w:val="1"/>
      <w:numFmt w:val="bullet"/>
      <w:lvlText w:val=""/>
      <w:lvlJc w:val="left"/>
      <w:pPr>
        <w:ind w:left="2892" w:hanging="360"/>
      </w:pPr>
      <w:rPr>
        <w:rFonts w:ascii="Wingdings" w:hAnsi="Wingdings" w:hint="default"/>
      </w:rPr>
    </w:lvl>
    <w:lvl w:ilvl="6" w:tplc="0C090001" w:tentative="1">
      <w:start w:val="1"/>
      <w:numFmt w:val="bullet"/>
      <w:lvlText w:val=""/>
      <w:lvlJc w:val="left"/>
      <w:pPr>
        <w:ind w:left="3612" w:hanging="360"/>
      </w:pPr>
      <w:rPr>
        <w:rFonts w:ascii="Symbol" w:hAnsi="Symbol" w:hint="default"/>
      </w:rPr>
    </w:lvl>
    <w:lvl w:ilvl="7" w:tplc="0C090003" w:tentative="1">
      <w:start w:val="1"/>
      <w:numFmt w:val="bullet"/>
      <w:lvlText w:val="o"/>
      <w:lvlJc w:val="left"/>
      <w:pPr>
        <w:ind w:left="4332" w:hanging="360"/>
      </w:pPr>
      <w:rPr>
        <w:rFonts w:ascii="Courier New" w:hAnsi="Courier New" w:cs="Courier New" w:hint="default"/>
      </w:rPr>
    </w:lvl>
    <w:lvl w:ilvl="8" w:tplc="0C090005" w:tentative="1">
      <w:start w:val="1"/>
      <w:numFmt w:val="bullet"/>
      <w:lvlText w:val=""/>
      <w:lvlJc w:val="left"/>
      <w:pPr>
        <w:ind w:left="5052" w:hanging="360"/>
      </w:pPr>
      <w:rPr>
        <w:rFonts w:ascii="Wingdings" w:hAnsi="Wingdings" w:hint="default"/>
      </w:rPr>
    </w:lvl>
  </w:abstractNum>
  <w:abstractNum w:abstractNumId="1" w15:restartNumberingAfterBreak="0">
    <w:nsid w:val="526B1183"/>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59926DFB"/>
    <w:multiLevelType w:val="hybridMultilevel"/>
    <w:tmpl w:val="02803138"/>
    <w:lvl w:ilvl="0" w:tplc="BD66A562">
      <w:start w:val="1"/>
      <w:numFmt w:val="decimal"/>
      <w:lvlText w:val="%1."/>
      <w:lvlJc w:val="left"/>
      <w:pPr>
        <w:ind w:left="502"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09337691">
    <w:abstractNumId w:val="0"/>
  </w:num>
  <w:num w:numId="2" w16cid:durableId="105348552">
    <w:abstractNumId w:val="1"/>
  </w:num>
  <w:num w:numId="3" w16cid:durableId="15502609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3DC"/>
    <w:rsid w:val="00060C68"/>
    <w:rsid w:val="000C7673"/>
    <w:rsid w:val="000D07EC"/>
    <w:rsid w:val="000D6962"/>
    <w:rsid w:val="00180425"/>
    <w:rsid w:val="001E4E90"/>
    <w:rsid w:val="00212A6F"/>
    <w:rsid w:val="0021468D"/>
    <w:rsid w:val="00217256"/>
    <w:rsid w:val="002B05A2"/>
    <w:rsid w:val="003162F7"/>
    <w:rsid w:val="00375D05"/>
    <w:rsid w:val="003B03DC"/>
    <w:rsid w:val="00435779"/>
    <w:rsid w:val="0047271B"/>
    <w:rsid w:val="004A2959"/>
    <w:rsid w:val="004F722C"/>
    <w:rsid w:val="0055068D"/>
    <w:rsid w:val="005A1A7E"/>
    <w:rsid w:val="00661B46"/>
    <w:rsid w:val="006938D8"/>
    <w:rsid w:val="006C0E02"/>
    <w:rsid w:val="007208BF"/>
    <w:rsid w:val="007D7E32"/>
    <w:rsid w:val="00826CC4"/>
    <w:rsid w:val="00851E43"/>
    <w:rsid w:val="009811B5"/>
    <w:rsid w:val="009B6FAD"/>
    <w:rsid w:val="00A5408A"/>
    <w:rsid w:val="00A64005"/>
    <w:rsid w:val="00AC2CE5"/>
    <w:rsid w:val="00B335B6"/>
    <w:rsid w:val="00B703B5"/>
    <w:rsid w:val="00B74D4C"/>
    <w:rsid w:val="00B75279"/>
    <w:rsid w:val="00CF6C49"/>
    <w:rsid w:val="00D43383"/>
    <w:rsid w:val="00DB72A5"/>
    <w:rsid w:val="00DC708D"/>
    <w:rsid w:val="00DF061B"/>
    <w:rsid w:val="00E6381E"/>
    <w:rsid w:val="00E70DFE"/>
    <w:rsid w:val="00E84BE8"/>
    <w:rsid w:val="00F0577F"/>
    <w:rsid w:val="00F31E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9A0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3DC"/>
    <w:pPr>
      <w:spacing w:after="120" w:line="300" w:lineRule="atLeast"/>
    </w:pPr>
    <w:rPr>
      <w:rFonts w:ascii="Arial" w:eastAsia="Times New Roman" w:hAnsi="Arial" w:cs="Times New Roman"/>
      <w:szCs w:val="24"/>
    </w:rPr>
  </w:style>
  <w:style w:type="paragraph" w:styleId="Heading1">
    <w:name w:val="heading 1"/>
    <w:next w:val="Normal"/>
    <w:link w:val="Heading1Char"/>
    <w:qFormat/>
    <w:rsid w:val="003B03DC"/>
    <w:pPr>
      <w:keepNext/>
      <w:spacing w:before="240" w:after="120" w:line="300" w:lineRule="atLeast"/>
      <w:outlineLvl w:val="0"/>
    </w:pPr>
    <w:rPr>
      <w:rFonts w:ascii="Arial" w:eastAsia="Times New Roman" w:hAnsi="Arial" w:cs="Arial"/>
      <w:b/>
      <w:bCs/>
      <w:color w:val="000000" w:themeColor="text1"/>
      <w:kern w:val="32"/>
      <w:sz w:val="32"/>
      <w:szCs w:val="3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03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03DC"/>
  </w:style>
  <w:style w:type="paragraph" w:styleId="Footer">
    <w:name w:val="footer"/>
    <w:basedOn w:val="Normal"/>
    <w:link w:val="FooterChar"/>
    <w:uiPriority w:val="99"/>
    <w:unhideWhenUsed/>
    <w:rsid w:val="003B03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03DC"/>
  </w:style>
  <w:style w:type="character" w:customStyle="1" w:styleId="Heading1Char">
    <w:name w:val="Heading 1 Char"/>
    <w:basedOn w:val="DefaultParagraphFont"/>
    <w:link w:val="Heading1"/>
    <w:rsid w:val="003B03DC"/>
    <w:rPr>
      <w:rFonts w:ascii="Arial" w:eastAsia="Times New Roman" w:hAnsi="Arial" w:cs="Arial"/>
      <w:b/>
      <w:bCs/>
      <w:color w:val="000000" w:themeColor="text1"/>
      <w:kern w:val="32"/>
      <w:sz w:val="32"/>
      <w:szCs w:val="32"/>
      <w:lang w:eastAsia="en-AU"/>
    </w:rPr>
  </w:style>
  <w:style w:type="paragraph" w:styleId="ListParagraph">
    <w:name w:val="List Paragraph"/>
    <w:aliases w:val="Recommendation,L,List Paragraph1,B1 paragraph,List Paragraph11,NFP GP Bulleted List,FooterText,numbered,Paragraphe de liste1,Bulletr List Paragraph,列出段落,列出段落1,List Paragraph2,List Paragraph21,Listeafsnit1,Parágrafo da Lista1,リスト段落1"/>
    <w:basedOn w:val="Normal"/>
    <w:link w:val="ListParagraphChar"/>
    <w:uiPriority w:val="34"/>
    <w:unhideWhenUsed/>
    <w:qFormat/>
    <w:rsid w:val="003B03DC"/>
    <w:pPr>
      <w:ind w:left="720"/>
      <w:contextualSpacing/>
    </w:pPr>
  </w:style>
  <w:style w:type="paragraph" w:customStyle="1" w:styleId="pf0">
    <w:name w:val="pf0"/>
    <w:basedOn w:val="Normal"/>
    <w:rsid w:val="003B03DC"/>
    <w:pPr>
      <w:spacing w:before="100" w:beforeAutospacing="1" w:after="100" w:afterAutospacing="1" w:line="240" w:lineRule="auto"/>
    </w:pPr>
    <w:rPr>
      <w:rFonts w:ascii="Times New Roman" w:hAnsi="Times New Roman"/>
      <w:sz w:val="24"/>
      <w:lang w:eastAsia="en-AU"/>
    </w:rPr>
  </w:style>
  <w:style w:type="character" w:customStyle="1" w:styleId="cf01">
    <w:name w:val="cf01"/>
    <w:basedOn w:val="DefaultParagraphFont"/>
    <w:rsid w:val="003B03DC"/>
    <w:rPr>
      <w:rFonts w:ascii="Segoe UI" w:hAnsi="Segoe UI" w:cs="Segoe UI" w:hint="default"/>
      <w:b/>
      <w:bCs/>
      <w:sz w:val="18"/>
      <w:szCs w:val="18"/>
    </w:rPr>
  </w:style>
  <w:style w:type="paragraph" w:styleId="Revision">
    <w:name w:val="Revision"/>
    <w:hidden/>
    <w:uiPriority w:val="99"/>
    <w:semiHidden/>
    <w:rsid w:val="000C7673"/>
    <w:pPr>
      <w:spacing w:after="0" w:line="240" w:lineRule="auto"/>
    </w:pPr>
    <w:rPr>
      <w:rFonts w:ascii="Arial" w:eastAsia="Times New Roman" w:hAnsi="Arial" w:cs="Times New Roman"/>
      <w:szCs w:val="24"/>
    </w:rPr>
  </w:style>
  <w:style w:type="character" w:customStyle="1" w:styleId="ListParagraphChar">
    <w:name w:val="List Paragraph Char"/>
    <w:aliases w:val="Recommendation Char,L Char,List Paragraph1 Char,B1 paragraph Char,List Paragraph11 Char,NFP GP Bulleted List Char,FooterText Char,numbered Char,Paragraphe de liste1 Char,Bulletr List Paragraph Char,列出段落 Char,列出段落1 Char,リスト段落1 Char"/>
    <w:link w:val="ListParagraph"/>
    <w:uiPriority w:val="34"/>
    <w:locked/>
    <w:rsid w:val="003162F7"/>
    <w:rPr>
      <w:rFonts w:ascii="Arial" w:eastAsia="Times New Roman" w:hAnsi="Arial" w:cs="Times New Roman"/>
      <w:szCs w:val="24"/>
    </w:rPr>
  </w:style>
  <w:style w:type="character" w:styleId="CommentReference">
    <w:name w:val="annotation reference"/>
    <w:basedOn w:val="DefaultParagraphFont"/>
    <w:uiPriority w:val="99"/>
    <w:semiHidden/>
    <w:unhideWhenUsed/>
    <w:rsid w:val="003162F7"/>
    <w:rPr>
      <w:sz w:val="16"/>
      <w:szCs w:val="16"/>
    </w:rPr>
  </w:style>
  <w:style w:type="paragraph" w:styleId="CommentText">
    <w:name w:val="annotation text"/>
    <w:basedOn w:val="Normal"/>
    <w:link w:val="CommentTextChar"/>
    <w:uiPriority w:val="99"/>
    <w:unhideWhenUsed/>
    <w:rsid w:val="003162F7"/>
    <w:pPr>
      <w:spacing w:line="240" w:lineRule="auto"/>
    </w:pPr>
    <w:rPr>
      <w:sz w:val="20"/>
      <w:szCs w:val="20"/>
    </w:rPr>
  </w:style>
  <w:style w:type="character" w:customStyle="1" w:styleId="CommentTextChar">
    <w:name w:val="Comment Text Char"/>
    <w:basedOn w:val="DefaultParagraphFont"/>
    <w:link w:val="CommentText"/>
    <w:uiPriority w:val="99"/>
    <w:rsid w:val="003162F7"/>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3162F7"/>
    <w:rPr>
      <w:b/>
      <w:bCs/>
    </w:rPr>
  </w:style>
  <w:style w:type="character" w:customStyle="1" w:styleId="CommentSubjectChar">
    <w:name w:val="Comment Subject Char"/>
    <w:basedOn w:val="CommentTextChar"/>
    <w:link w:val="CommentSubject"/>
    <w:uiPriority w:val="99"/>
    <w:semiHidden/>
    <w:rsid w:val="003162F7"/>
    <w:rPr>
      <w:rFonts w:ascii="Arial" w:eastAsia="Times New Roman" w:hAnsi="Arial" w:cs="Times New Roman"/>
      <w:b/>
      <w:bCs/>
      <w:sz w:val="20"/>
      <w:szCs w:val="20"/>
    </w:rPr>
  </w:style>
  <w:style w:type="paragraph" w:styleId="NoSpacing">
    <w:name w:val="No Spacing"/>
    <w:uiPriority w:val="1"/>
    <w:qFormat/>
    <w:rsid w:val="007208B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cid:image003.jpg@01D96EE7.60BE1130" TargetMode="Externa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68.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995</Words>
  <Characters>5588</Characters>
  <Application>Microsoft Office Word</Application>
  <DocSecurity>0</DocSecurity>
  <Lines>151</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2023-04-14T07:17:00Z</dcterms:created>
  <dcterms:modified xsi:type="dcterms:W3CDTF">2023-04-14T07:17:00Z</dcterms:modified>
</cp:coreProperties>
</file>